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MinStG — Umfang der Besteuerung der Geschäftseinheit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28.12.2023 (konsolidierte Textfassung, kein amtliches Inkrafttretensdatum)</w:t>
      </w:r>
    </w:p>
    <w:p>
      <w:r>
        <w:t xml:space="preserve">(1) Für jede nach § 1 steuerpflichtige Geschäftseinheit entsteht in Höhe des für die Bundesrepublik Deutschland ermittelten und ihr nach § 54 Absatz 4 oder § 57 zugeordneten Steuererhöhungsbetrags für das Geschäftsjahr ein Ergänzungssteuerbetrag (nationaler Ergänzungssteuerbetrag).</w:t>
      </w:r>
    </w:p>
    <w:p>
      <w:r>
        <w:t xml:space="preserve">(2) Absatz 1 gilt entsprechend für im Inland belegene Joint Ventures, Joint-Venture-Tochtergesellschaften und Betriebsstätten eines Joint Venture oder einer Joint-Venture-Tochtergesellschaft. Für Zwecke des Satzes 1 erfolgt keine Begrenzung des Steuererhöhungsbetrags auf den der Muttergesellschaft zuzurechnenden Anteil am Steuererhöhungsbetrag des Joint Venture oder eines Mitglieds der Joint-Venture-Gruppe entsprechend § 67 Absatz 2.</w:t>
      </w:r>
    </w:p>
    <w:p>
      <w:r>
        <w:t xml:space="preserve">(3) Soweit in diesem Teil nichts anderes bestimmt ist, gelten für die Besteuerung nach den Absätzen 1 und 2 die Teile 3 bis 9 dieses Gesetzes entsprechend.</w:t>
      </w:r>
    </w:p>
    <w:p>
      <w:r>
        <w:rPr>
          <w:color w:val="555555"/>
          <w:sz w:val="17"/>
        </w:rPr>
        <w:t xml:space="preserve">Zitiervorschlag: § 90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