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82c MinStG — Übergangsjahr</w:t>
      </w:r>
    </w:p>
    <w:p>
      <w:r>
        <w:rPr>
          <w:color w:val="555555"/>
          <w:sz w:val="18"/>
        </w:rPr>
        <w:t xml:space="preserve">Mindeststeuergesetz</w:t>
      </w:r>
    </w:p>
    <w:p>
      <w:r>
        <w:rPr>
          <w:color w:val="555555"/>
          <w:sz w:val="18"/>
        </w:rPr>
        <w:t xml:space="preserve">Stand: 03.01.2026 (konsolidierte Textfassung, kein amtliches Inkrafttretensdatum)</w:t>
      </w:r>
    </w:p>
    <w:p>
      <w:r>
        <w:t xml:space="preserve">Übergangsjahr ist, bezogen auf ein Steuerhoheitsgebiet, das erste Geschäftsjahr, in dem die Unternehmensgruppe in diesem Steuerhoheitsgebiet einer Besteuerung nach dem zweiten Teil dieses Gesetzes oder einer damit ähnlichen ausländischen Vorschrift unterliegt, die den Vorschriften der Richtlinie (EU) 2022/2523 entspricht. Sofern die Voraussetzungen des § 83 oder der §§ 84 bis 87 erfüllt sind und die Unternehmensgruppe einen Antrag nach § 84 Absatz 1 stellt, verschiebt sich das Übergangsjahr entsprechend.</w:t>
      </w:r>
    </w:p>
    <w:p>
      <w:r>
        <w:rPr>
          <w:color w:val="555555"/>
          <w:sz w:val="17"/>
        </w:rPr>
        <w:t xml:space="preserve">Zitiervorschlag: § 82c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https://recht.nulegal.eu/gesetze/MinStG/82c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