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MinStG — Umfang der Besteuerung der Muttergesellschaft</w:t>
      </w:r>
    </w:p>
    <w:p>
      <w:r>
        <w:rPr>
          <w:color w:val="555555"/>
          <w:sz w:val="18"/>
        </w:rPr>
        <w:t xml:space="preserve">Mindeststeuergesetz</w:t>
      </w:r>
    </w:p>
    <w:p>
      <w:r>
        <w:rPr>
          <w:color w:val="555555"/>
          <w:sz w:val="18"/>
        </w:rPr>
        <w:t xml:space="preserve">Stand: 28.12.2023 (konsolidierte Textfassung, kein amtliches Inkrafttretensdatum)</w:t>
      </w:r>
    </w:p>
    <w:p>
      <w:r>
        <w:t xml:space="preserve">(1) Für eine nach § 1 steuerpflichtige oberste Muttergesellschaft, die selbst niedrig besteuert ist oder die zu einem Zeitpunkt während des Geschäftsjahres unmittelbar oder mittelbar eine Eigenkapitalbeteiligung an einer niedrig besteuerten Geschäftseinheit hält, entsteht ein Ergänzungssteuerbetrag in Höhe des ihr zuzurechnenden Anteils am Steuererhöhungsbetrag dieser niedrig besteuerten Geschäftseinheit für das Geschäftsjahr (Primärergänzungssteuerbetrag).</w:t>
      </w:r>
    </w:p>
    <w:p>
      <w:r>
        <w:t xml:space="preserve">(2) Für jede nach § 1 steuerpflichtige zwischengeschaltete Muttergesellschaft, die selbst niedrig besteuert ist oder die zu einem Zeitpunkt während des Geschäftsjahres unmittelbar oder mittelbar eine Eigenkapitalbeteiligung an einer niedrig besteuerten Geschäftseinheit hält, entsteht ein Ergänzungssteuerbetrag in Höhe ihres Primärergänzungssteuerbetrags. Satz 1 gilt nicht, wenn</w:t>
      </w:r>
    </w:p>
    <w:p>
      <w:pPr>
        <w:ind w:left="420"/>
      </w:pPr>
      <w:r>
        <w:t xml:space="preserve">1. die oberste Muttergesellschaft der Unternehmensgruppe einer anerkannten Primärergänzungssteuerregelung für das Geschäftsjahr unterliegt oder</w:t>
      </w:r>
    </w:p>
    <w:p>
      <w:pPr>
        <w:ind w:left="420"/>
      </w:pPr>
      <w:r>
        <w:t xml:space="preserve">2. eine andere zwischengeschaltete Muttergesellschaft der Unternehmensgruppe einer anerkannten Primärergänzungssteuerregelung für das Geschäftsjahr unterliegt, welche unmittelbar oder mittelbar eine Kontrollbeteiligung an der zwischengeschalteten Muttergesellschaft im Sinne des Satzes 1 hält.</w:t>
      </w:r>
    </w:p>
    <w:p>
      <w:r>
        <w:t xml:space="preserve">(3) Für jede nach § 1 steuerpflichtige in Teileigentum stehende Muttergesellschaft, die selbst niedrig besteuert ist oder die zu einem Zeitpunkt während des Geschäftsjahres unmittelbar oder mittelbar eine Eigenkapitalbeteiligung an einer niedrig besteuerten Geschäftseinheit hält, entsteht ein Ergänzungssteuerbetrag in Höhe ihres Primärergänzungssteuerbetrags. Satz 1 gilt nicht für Muttergesellschaften, an denen eine andere in Teileigentum stehende Muttergesellschaft der Unternehmensgruppe, die einer anerkannten Primärergänzungssteuerregelung für das Geschäftsjahr unterliegt, unmittelbar oder mittelbar alle Eigenkapitalanteile hält.</w:t>
      </w:r>
    </w:p>
    <w:p>
      <w:r>
        <w:rPr>
          <w:color w:val="555555"/>
          <w:sz w:val="17"/>
        </w:rPr>
        <w:t xml:space="preserve">Zitiervorschlag: § 8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