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76 MinStG — Inhalt des Mindeststeuer-Berichts</w:t>
      </w:r>
    </w:p>
    <w:p>
      <w:r>
        <w:rPr>
          <w:color w:val="555555"/>
          <w:sz w:val="18"/>
        </w:rPr>
        <w:t xml:space="preserve">Mindeststeuergesetz</w:t>
      </w:r>
    </w:p>
    <w:p>
      <w:r>
        <w:rPr>
          <w:color w:val="555555"/>
          <w:sz w:val="18"/>
        </w:rPr>
        <w:t xml:space="preserve">Stand: 03.01.2026 (konsolidierte Textfassung, kein amtliches Inkrafttretensdatum)</w:t>
      </w:r>
    </w:p>
    <w:p>
      <w:r>
        <w:t xml:space="preserve">In dem Mindeststeuer-Bericht sind anzugeben:</w:t>
      </w:r>
    </w:p>
    <w:p>
      <w:pPr>
        <w:ind w:left="420"/>
      </w:pPr>
      <w:r>
        <w:t xml:space="preserve">1. eine nach Steuerhoheitsgebieten gegliederte Auflistung aller Geschäftseinheiten, deren Steuernummern sowie deren Qualifikation im Sinne dieser Regelungen,</w:t>
      </w:r>
    </w:p>
    <w:p>
      <w:pPr>
        <w:ind w:left="420"/>
      </w:pPr>
      <w:r>
        <w:t xml:space="preserve">2. eine Übersicht über die Konzernstruktur der Unternehmensgruppe, insbesondere der Kontrollbeteiligungen an Geschäftseinheiten, die von anderen Geschäftseinheiten gehalten werden,</w:t>
      </w:r>
    </w:p>
    <w:p>
      <w:pPr>
        <w:ind w:left="420"/>
      </w:pPr>
      <w:r>
        <w:t xml:space="preserve">3. die notwendigen Angaben zur Berechnung</w:t>
      </w:r>
    </w:p>
    <w:p>
      <w:pPr>
        <w:ind w:left="780"/>
      </w:pPr>
      <w:r>
        <w:t xml:space="preserve">a) des effektiven Steuersatzes für jedes Steuerhoheitsgebiet und der Steuererhöhungsbeträge für jede Geschäftseinheit (Teil 5),</w:t>
      </w:r>
    </w:p>
    <w:p>
      <w:pPr>
        <w:ind w:left="780"/>
      </w:pPr>
      <w:r>
        <w:t xml:space="preserve">b) der Steuererhöhungsbeträge eines Mitglieds einer Joint-Venture-Gruppe,</w:t>
      </w:r>
    </w:p>
    <w:p>
      <w:pPr>
        <w:ind w:left="780"/>
      </w:pPr>
      <w:r>
        <w:t xml:space="preserve">c) der Primärergänzungssteuerbeträge für jedes Steuerhoheitsgebiet sowie der nach der Sekundärergänzungssteuerregelung den einzelnen Steuerhoheitsgebieten zuzurechnenden Anteile am Gesamtbetrag der Steuererhöhungsbeträge (Teil 2),</w:t>
      </w:r>
    </w:p>
    <w:p>
      <w:pPr>
        <w:ind w:left="420"/>
      </w:pPr>
      <w:r>
        <w:t xml:space="preserve">4. eine Auflistung der nach § 77 Absatz 1 Satz 1 und 3 sowie Absatz 2 Satz 1 ausgeübten Wahlrechte.</w:t>
      </w:r>
    </w:p>
    <w:p>
      <w:r>
        <w:rPr>
          <w:color w:val="555555"/>
          <w:sz w:val="17"/>
        </w:rPr>
        <w:t xml:space="preserve">Zitiervorschlag: § 76 MinStG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https://recht.nulegal.eu/gesetze/MinStG/76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