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MinStG — Übertragung von Vermögenswerten oder Schulden</w:t>
      </w:r>
    </w:p>
    <w:p>
      <w:r>
        <w:rPr>
          <w:color w:val="555555"/>
          <w:sz w:val="18"/>
        </w:rPr>
        <w:t xml:space="preserve">Mindeststeuergesetz</w:t>
      </w:r>
    </w:p>
    <w:p>
      <w:r>
        <w:rPr>
          <w:color w:val="555555"/>
          <w:sz w:val="18"/>
        </w:rPr>
        <w:t xml:space="preserve">Stand: 03.01.2026 (konsolidierte Textfassung, kein amtliches Inkrafttretensdatum)</w:t>
      </w:r>
    </w:p>
    <w:p>
      <w:r>
        <w:t xml:space="preserve">(1) Eine Geschäftseinheit, die Vermögenswerte oder Schulden überträgt (übertragende Geschäftseinheit), bezieht die Gewinne oder Verluste der Übertragung in die Berechnung ihres Mindeststeuer-Gewinns oder Mindeststeuer-Verlusts ein. Eine Geschäftseinheit, die Vermögenswerte und Schulden erwirbt (übernehmende Geschäftseinheit), übernimmt bei der Berechnung ihres Mindeststeuer-Gewinns oder Mindeststeuer-Verlusts die Buchwerte der erworbenen Vermögenswerte und Schulden, die auf der Grundlage der von der obersten Muttergesellschaft im Konzernabschluss angewandten Rechnungslegungsstandards ermittelt wurden. § 21 bleibt unberührt.</w:t>
      </w:r>
    </w:p>
    <w:p>
      <w:r>
        <w:t xml:space="preserve">(2) Abweichend von Absatz 1 gilt bei der Übertragung oder dem Erwerb von Vermögenswerten und Schulden im Rahmen einer Mindeststeuer-Reorganisation, dass bei der Ermittlung des Mindeststeuer-Gewinns oder Mindeststeuer-Verlusts</w:t>
      </w:r>
    </w:p>
    <w:p>
      <w:pPr>
        <w:ind w:left="420"/>
      </w:pPr>
      <w:r>
        <w:t xml:space="preserve">1. der übertragenden Geschäftseinheit das Ergebnis aus der Übertragung der Vermögenswerte und Schulden außer Ansatz bleibt,</w:t>
      </w:r>
    </w:p>
    <w:p>
      <w:pPr>
        <w:ind w:left="420"/>
      </w:pPr>
      <w:r>
        <w:t xml:space="preserve">2. der übernehmenden Geschäftseinheit</w:t>
      </w:r>
    </w:p>
    <w:p>
      <w:pPr>
        <w:ind w:left="780"/>
      </w:pPr>
      <w:r>
        <w:t xml:space="preserve">a) die Buchwerte der Vermögenswerte und Schulden der übertragenden Geschäftseinheit zum Zeitpunkt der Übertragung zugrunde gelegt werden (Buchwertfortführung) und</w:t>
      </w:r>
    </w:p>
    <w:p>
      <w:pPr>
        <w:ind w:left="780"/>
      </w:pPr>
      <w:r>
        <w:t xml:space="preserve">b) ein Gewinn oder Verlust in Höhe des Unterschieds zwischen dem Buchwert der Anteile an der übertragenden Geschäftseinheit und den Buchwerten im Sinne des Buchstabens a außer Ansatz bleibt (Übernahmegewinn oder Übernahmeverlust).</w:t>
      </w:r>
    </w:p>
    <w:p>
      <w:r>
        <w:t xml:space="preserve">Satz 1 Nummer 2 Buchstabe b gilt nicht für einen Übernahmegewinn, soweit dieser dem Anteil der übernehmenden Geschäftseinheit an der übertragenden Geschäftseinheit entspricht und ein Gewinn aus der Veräußerung des Anteils an der übertragenden Geschäftseinheit nicht nach § 21 ausgenommen wäre.</w:t>
      </w:r>
    </w:p>
    <w:p>
      <w:r>
        <w:t xml:space="preserve">(3) Abweichend von den Absätzen 1 und 2 gilt bei Übertragung von Vermögenswerten und Schulden im Rahmen einer Mindeststeuer-Reorganisation, die zu nicht begünstigten Gewinnen oder Verlusten bei der übertragenden Geschäftseinheit führt, dass bei der Berechnung des Mindeststeuer-Gewinns oder Mindeststeuer-Verlusts</w:t>
      </w:r>
    </w:p>
    <w:p>
      <w:pPr>
        <w:ind w:left="420"/>
      </w:pPr>
      <w:r>
        <w:t xml:space="preserve">1. der übertragenden Geschäftseinheit ein nicht begünstigter Gewinn oder Verlust aus der Übertragung der Vermögenswerte und Schulden berücksichtigt wird,</w:t>
      </w:r>
    </w:p>
    <w:p>
      <w:pPr>
        <w:ind w:left="420"/>
      </w:pPr>
      <w:r>
        <w:t xml:space="preserve">2. der übernehmenden Geschäftseinheit</w:t>
      </w:r>
    </w:p>
    <w:p>
      <w:pPr>
        <w:ind w:left="780"/>
      </w:pPr>
      <w:r>
        <w:t xml:space="preserve">a) die Buchwerte der Vermögenswerte und Schulden der übertragenden Geschäftseinheit zum Zeitpunkt der Übertragung zugrunde gelegt werden, wobei die Buchwerte nach den lokalen Steuervorschriften für die übernehmende Geschäftseinheit angepasst werden, um die nicht begünstigten Gewinne oder Verluste entsprechend abzubilden und</w:t>
      </w:r>
    </w:p>
    <w:p>
      <w:pPr>
        <w:ind w:left="780"/>
      </w:pPr>
      <w:r>
        <w:t xml:space="preserve">b) ein Gewinn oder Verlust in Höhe des Unterschieds zwischen dem Buchwert der Anteile an der übertragenden Geschäftseinheit und den Buchwerten im Sinne des Buchstabens a außer Ansatz bleibt (Übernahmegewinn oder Übernahmeverlust).</w:t>
      </w:r>
    </w:p>
    <w:p>
      <w:pPr>
        <w:ind w:left="420"/>
      </w:pPr>
      <w:r>
        <w:t xml:space="preserve">Satz 1 Nummer 2 Buchstabe b gilt nicht für einen Übernahmegewinn, soweit dieser dem Anteil der übernehmenden Geschäftseinheit an der übertragenden Geschäftseinheit entspricht und ein Gewinn aus der Veräußerung des Anteils an der übertragenden Geschäftseinheit nicht nach § 21 ausgenommen wäre.</w:t>
      </w:r>
    </w:p>
    <w:p>
      <w:r>
        <w:t xml:space="preserve">(4) Setzt eine Geschäftseinheit in ihrem Belegenheitsstaat aufgrund der steuerrechtlichen Bestimmungen Vermögenswerte und Schulden zum beizulegenden Zeitwert an, ist auf Antrag der berichtspflichtigen Geschäftseinheit</w:t>
      </w:r>
    </w:p>
    <w:p>
      <w:pPr>
        <w:ind w:left="420"/>
      </w:pPr>
      <w:r>
        <w:t xml:space="preserve">1. bei der Berechnung des Mindeststeuer-Gewinns oder Mindeststeuer-Verlusts der Geschäftseinheit ein Gewinn- oder Verlustbetrag für jeden ihrer Vermögenswerte und jede ihrer Schulden einzubeziehen, der</w:t>
      </w:r>
    </w:p>
    <w:p>
      <w:pPr>
        <w:ind w:left="780"/>
      </w:pPr>
      <w:r>
        <w:t xml:space="preserve">a) der Differenz zwischen dem für Rechnungslegungszwecke ermittelten Buchwert unmittelbar vor dem Datum des auslösenden Ereignisses für die Steueranpassung (auslösendes Ereignis) und dem beizulegenden Zeitwert unmittelbar nach dem auslösenden Ereignis entspricht und</w:t>
      </w:r>
    </w:p>
    <w:p>
      <w:pPr>
        <w:ind w:left="780"/>
      </w:pPr>
      <w:r>
        <w:t xml:space="preserve">b) um die nicht begünstigten Gewinne oder Verluste gemindert oder erhöht wird, die in Zusammenhang mit dem auslösenden Ereignis entstehen,</w:t>
      </w:r>
    </w:p>
    <w:p>
      <w:pPr>
        <w:ind w:left="420"/>
      </w:pPr>
      <w:r>
        <w:t xml:space="preserve">2. bei der Berechnung des Mindeststeuer-Gewinns oder Mindeststeuer-Verlusts für die nach dem auslösenden Ereignis endenden Geschäftsjahre der für Rechnungslegungszwecke ermittelte beizulegende Zeitwert des Vermögenswerts oder der Schuld unmittelbar nach dem auslösenden Ereignis zu verwenden,</w:t>
      </w:r>
    </w:p>
    <w:p>
      <w:pPr>
        <w:ind w:left="420"/>
      </w:pPr>
      <w:r>
        <w:t xml:space="preserve">3. im Mindeststeuer-Gewinn oder Mindeststeuer-Verlust der Geschäftseinheit der Gesamtsaldo der nach Nummer 1 ermittelten Beträge zu berücksichtigen, und zwar entweder</w:t>
      </w:r>
    </w:p>
    <w:p>
      <w:pPr>
        <w:ind w:left="780"/>
      </w:pPr>
      <w:r>
        <w:t xml:space="preserve">a) indem im Geschäftsjahr des auslösenden Ereignisses der Gesamtsaldo in voller Höhe angesetzt wird oder</w:t>
      </w:r>
    </w:p>
    <w:p>
      <w:pPr>
        <w:ind w:left="780"/>
      </w:pPr>
      <w:r>
        <w:t xml:space="preserve">b) indem im Geschäftsjahr des auslösenden Ereignisses und in den vier darauffolgenden Geschäftsjahren jeweils ein Fünftel des Gesamtsaldos angesetzt wird; scheidet die Geschäftseinheit in diesem Zeitraum aus der Unternehmensgruppe aus, ist der verbleibende Betrag in voller Höhe im Geschäftsjahr des Ausscheidens anzusetzen.</w:t>
      </w:r>
    </w:p>
    <w:p>
      <w:r>
        <w:t xml:space="preserve">(5) Für Zwecke der Absätze 2, 3 und 6 ist eine Mindeststeuer-Reorganisation eine Umwandlung im Sinne des § 1 des Umwandlungsgesetzes oder eine Übertragung von Vermögenswerten oder Schulden im Rahmen eines Zusammenschlusses, einer Spaltung, einer Liquidation oder eines ähnlichen Geschäftsvorfalls, bei der</w:t>
      </w:r>
    </w:p>
    <w:p>
      <w:pPr>
        <w:ind w:left="420"/>
      </w:pPr>
      <w:r>
        <w:t xml:space="preserve">1. die Gegenleistung für die Übertragung der Vermögenswerte ganz oder zu einem erheblichen Teil aus der Ausgabe von Kapitalanteilen durch die erwerbende Geschäftseinheit oder einer ihr nahestehenden Person im Sinne des Artikels 5 Absatz 8 des OECD-Musterabkommens besteht oder im Fall einer Liquidation aus Kapitalanteilen der liquidierten Geschäftseinheit oder, wenn keine Gegenleistung vorliegt, die Ausgabe eines Kapitalanteils keine wirtschaftliche Bedeutung hätte, und</w:t>
      </w:r>
    </w:p>
    <w:p>
      <w:pPr>
        <w:ind w:left="420"/>
      </w:pPr>
      <w:r>
        <w:t xml:space="preserve">2. der gesamte oder ein Teil des Gewinns oder Verlusts der übertragenden Geschäftseinheit aus diesen Vermögenswerten nicht besteuert worden ist und</w:t>
      </w:r>
    </w:p>
    <w:p>
      <w:pPr>
        <w:ind w:left="420"/>
      </w:pPr>
      <w:r>
        <w:t xml:space="preserve">3. die steuerrechtlichen Bestimmungen des Belegenheitsstaats der übernehmenden Geschäftseinheit verlangen, dass die übernehmende Geschäftseinheit die steuerpflichtigen Einkünfte nach der Übertragung oder dem Erwerb auf Grundlage der steuerlichen Buchwerte der Vermögenswerte der übertragenden Geschäftseinheit berechnet, angepasst um etwaige nicht begünstigte Gewinne oder Verluste im Zusammenhang mit der Übertragung oder dem Erwerb.</w:t>
      </w:r>
    </w:p>
    <w:p>
      <w:r>
        <w:t xml:space="preserve">(6) Für Zwecke der Absätze 3 bis 5 ist ein nicht begünstigter Gewinn oder Verlust ein besteuerter Gewinn oder Verlust der übertragenden Geschäftseinheit, der aus einer Mindeststeuer-Reorganisation resultiert. Ist der in der Rechnungslegung ausgewiesene Gewinn oder Verlust aus der Umstrukturierung geringer als der Gewinn oder Verlust nach Satz 1, ist dieser Betrag als nicht begünstigter Gewinn oder Verlust zu berücksichtigen.</w:t>
      </w:r>
    </w:p>
    <w:p>
      <w:r>
        <w:rPr>
          <w:color w:val="555555"/>
          <w:sz w:val="17"/>
        </w:rPr>
        <w:t xml:space="preserve">Zitiervorschlag: § 66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