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MinStG — Berücksichtigungsfähige Beschäftigte und berücksichtigungsfähige Lohnkosten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10.12.2024 (konsolidierte Textfassung, kein amtliches Inkrafttretensdatum)</w:t>
      </w:r>
    </w:p>
    <w:p>
      <w:r>
        <w:t xml:space="preserve">(1) Berücksichtigungsfähige Beschäftigte sind</w:t>
      </w:r>
    </w:p>
    <w:p>
      <w:pPr>
        <w:ind w:left="420"/>
      </w:pPr>
      <w:r>
        <w:t xml:space="preserve">1. Beschäftigte, einschließlich Teilzeitbeschäftigte, einer Geschäftseinheit sowie unabhängige Auftragnehmer, die zur regulären Geschäftstätigkeit der Geschäftseinheit beitragen und gegenüber der Unternehmensgruppe in Bezug auf diese Tätigkeit weisungsgebunden sind und</w:t>
      </w:r>
    </w:p>
    <w:p>
      <w:pPr>
        <w:ind w:left="420"/>
      </w:pPr>
      <w:r>
        <w:t xml:space="preserve">2. ihre Tätigkeiten für die Unternehmensgruppe in dem Steuerhoheitsgebiet ausüben.</w:t>
      </w:r>
    </w:p>
    <w:p>
      <w:r>
        <w:t xml:space="preserve">(2) Berücksichtigungsfähige Lohnkosten sind Löhne, Gehälter und andere Bezüge für Beschäftigte nach Absatz 1, einbehaltene Lohnsteuern und Sozialversicherungsbeiträge des Arbeitgebers. Andere Bezüge im Sinne des Satzes 1 umfassen solche, die eine unmittelbare und ausschließliche persönliche Vorteilszuwendung an Beschäftigte nach Absatz 1 darstellen; darunter fallen Krankenversicherungsbeiträge sowie Renten- und Pensionsbeiträge des Arbeitgebers. Dabei sind folgende Lohnkosten nicht zu berücksichtigen:</w:t>
      </w:r>
    </w:p>
    <w:p>
      <w:pPr>
        <w:ind w:left="420"/>
      </w:pPr>
      <w:r>
        <w:t xml:space="preserve">1. Lohnkosten, die als Anschaffungs- oder Herstellungskosten als Teil des Buchwerts berücksichtigungsfähiger materieller Vermögenswerte aktiviert worden sind, und</w:t>
      </w:r>
    </w:p>
    <w:p>
      <w:pPr>
        <w:ind w:left="420"/>
      </w:pPr>
      <w:r>
        <w:t xml:space="preserve">2. Lohnkosten, die den auszunehmenden Gewinnen oder Verlusten nach § 30 zuzuordnen sind.</w:t>
      </w:r>
    </w:p>
    <w:p>
      <w:r>
        <w:t xml:space="preserve">(3) Lohnkosten nach Absatz 2 Satz 1 werden anteilig berücksichtigt, wenn der Beschäftigte nach Absatz 1 nicht mehr als 50 Prozent seiner Arbeitszeit im Geschäftsjahr im Steuerhoheitsgebiet der Geschäftseinheit ausübt.</w:t>
      </w:r>
    </w:p>
    <w:p>
      <w:r>
        <w:rPr>
          <w:color w:val="555555"/>
          <w:sz w:val="17"/>
        </w:rPr>
        <w:t xml:space="preserve">Zitiervorschlag: § 59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