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49 MinStG — Zurechnung erfasster Steuern zu anderen Geschäftseinheiten</w:t>
      </w:r>
    </w:p>
    <w:p>
      <w:r>
        <w:rPr>
          <w:color w:val="555555"/>
          <w:sz w:val="18"/>
        </w:rPr>
        <w:t xml:space="preserve">Mindeststeuergesetz</w:t>
      </w:r>
    </w:p>
    <w:p>
      <w:r>
        <w:rPr>
          <w:color w:val="555555"/>
          <w:sz w:val="18"/>
        </w:rPr>
        <w:t xml:space="preserve">Stand: 03.01.2026 (konsolidierte Textfassung, kein amtliches Inkrafttretensdatum)</w:t>
      </w:r>
    </w:p>
    <w:p>
      <w:r>
        <w:t xml:space="preserve">(1) Die erfassten Steuern einer Geschäftseinheit im Zusammenhang mit Betriebsstätten, steuertransparenten Einheiten, hybriden Einheiten und umgekehrt hybriden Einheiten sowie Steuern aufgrund einer Hinzurechnungsbesteuerungsregelung und Steuern auf Ausschüttungen werden wie folgt zugerechnet:</w:t>
      </w:r>
    </w:p>
    <w:p>
      <w:pPr>
        <w:ind w:left="420"/>
      </w:pPr>
      <w:r>
        <w:t xml:space="preserve">1. Der im Jahresabschluss einer Geschäftseinheit enthaltene Betrag der erfassten Steuern auf den Mindeststeuer-Gewinn oder Mindeststeuer-Verlust einer Betriebsstätte wird dieser zugerechnet.</w:t>
      </w:r>
    </w:p>
    <w:p>
      <w:pPr>
        <w:ind w:left="420"/>
      </w:pPr>
      <w:r>
        <w:t xml:space="preserve">2. Der im Jahresabschluss einer steuertransparenten Einheit enthaltene Betrag der erfassten Steuern auf den Mindeststeuer-Gewinn oder Mindeststeuer-Verlust und ein ihr nach Nummer 3 zugerechneter Betrag, der nach § 43 Absatz 2 Nummer 2 einem gruppenzugehörigen Gesellschafter zugerechnet wird, werden diesem zugerechnet.</w:t>
      </w:r>
    </w:p>
    <w:p>
      <w:pPr>
        <w:ind w:left="420"/>
      </w:pPr>
      <w:r>
        <w:t xml:space="preserve">3. Der im Jahresabschluss eines gruppenzugehörigen Gesellschafters berücksichtigte Betrag an erfassten Steuern aufgrund einer Hinzurechnungsbesteuerung ist der Geschäftseinheit, deren Einkommen beim gruppenzugehörigen Gesellschafter einer Hinzurechnungsbesteuerung unterliegt, entsprechend dem Anteil am hinzugerechneten Einkommen zuzurechnen.</w:t>
      </w:r>
    </w:p>
    <w:p>
      <w:pPr>
        <w:ind w:left="420"/>
      </w:pPr>
      <w:r>
        <w:t xml:space="preserve">4. Der im Jahresabschluss eines gruppenzugehörigen Gesellschafters berücksichtigte Betrag der erfassten Steuern auf den Gewinn einer hybriden oder umgekehrt hybriden Einheit wird dieser zugerechnet.</w:t>
      </w:r>
    </w:p>
    <w:p>
      <w:pPr>
        <w:ind w:left="420"/>
      </w:pPr>
      <w:r>
        <w:t xml:space="preserve">5. Der im Jahresabschluss eines gruppenzugehörigen unmittelbaren Gesellschafters einer Geschäftseinheit enthaltene Betrag erfasster Steuern auf die von dieser Geschäftseinheit im Geschäftsjahr vorgenommenen Ausschüttungen ist der ausschüttenden Geschäftseinheit zuzurechnen.</w:t>
      </w:r>
    </w:p>
    <w:p>
      <w:r>
        <w:t xml:space="preserve">Auf Antrag der berichtspflichtigen Geschäftseinheit sind sämtliche latenten Steuern bezogen auf ein Steuerhoheitsgebiet einheitlich nicht nach Satz 1 Nummer 1, 3, 4 und 5 zuzurechnen und bleiben bei der Ermittlung der angepassten erfassten Steuern unberücksichtigt. Für dieses Wahlrecht gilt § 77 Absatz 2.</w:t>
      </w:r>
    </w:p>
    <w:p>
      <w:r>
        <w:t xml:space="preserve">(2) Die nach Absatz 1 Nummer 3 und 4 zuzurechnenden erfassten Steuern bezogen auf passive Erträge sind auf den niedrigeren der beiden folgenden Beträge zu begrenzen:</w:t>
      </w:r>
    </w:p>
    <w:p>
      <w:pPr>
        <w:ind w:left="420"/>
      </w:pPr>
      <w:r>
        <w:t xml:space="preserve">1. den Betrag der erfassten Steuern bezogen auf diese passiven Erträge oder</w:t>
      </w:r>
    </w:p>
    <w:p>
      <w:pPr>
        <w:ind w:left="420"/>
      </w:pPr>
      <w:r>
        <w:t xml:space="preserve">2. den Betrag der passiven Erträge der Geschäftseinheit, die aufgrund einer Hinzurechnungsbesteuerungsregelung oder einer Steuertransparenzregelung einzubeziehen sind, multipliziert mit dem Ergänzungssteuersatz für das Steuerhoheitsgebiet der Geschäftseinheit, der ohne Berücksichtigung der vom gruppenzugehörigen Gesellschafter der Geschäftseinheit auf diese passiven Einkünfte zu entrichtenden erfassten Steuern bestimmt wird.</w:t>
      </w:r>
    </w:p>
    <w:p>
      <w:r>
        <w:t xml:space="preserve">Die nach Satz 1 verbleibenden erfassten Steuern des gruppenzugehörigen Gesellschafters für passive Einkünfte sind von der Zurechnung nach Absatz 1 Nummer 3 und 4 auszunehmen.</w:t>
      </w:r>
    </w:p>
    <w:p>
      <w:r>
        <w:t xml:space="preserve">(3) Im Fall des § 42 Absatz 4 Satz 2 und 3 sind die erfassten Steuern, die im Belegenheitsstaat auf den Gewinn der Betriebsstätte anfallen, als erfasste Steuern des Stammhauses zu behandeln. Die nach Satz 1 zuzurechnenden erfassten Steuern dürfen den Betrag des Gewinns der Betriebsstätte, multipliziert mit dem höchsten inländischen Steuersatz für reguläre Einkünfte im Belegenheitsstaat des Stammhauses, nicht übersteigen.</w:t>
      </w:r>
    </w:p>
    <w:p>
      <w:r>
        <w:rPr>
          <w:color w:val="555555"/>
          <w:sz w:val="17"/>
        </w:rPr>
        <w:t xml:space="preserve">Zitiervorschlag: § 49 MinStG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https://recht.nulegal.eu/gesetze/MinStG/49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