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MinStG — Steuerliche Zulagen</w:t>
      </w:r>
    </w:p>
    <w:p>
      <w:r>
        <w:rPr>
          <w:color w:val="555555"/>
          <w:sz w:val="18"/>
        </w:rPr>
        <w:t xml:space="preserve">Mindeststeuergesetz</w:t>
      </w:r>
    </w:p>
    <w:p>
      <w:r>
        <w:rPr>
          <w:color w:val="555555"/>
          <w:sz w:val="18"/>
        </w:rPr>
        <w:t xml:space="preserve">Stand: 03.01.2026 (konsolidierte Textfassung, kein amtliches Inkrafttretensdatum)</w:t>
      </w:r>
    </w:p>
    <w:p>
      <w:r>
        <w:t xml:space="preserve">(1) Anerkannte steuerliche Zulagen sind im Geschäftsjahr der Erfüllung der Anspruchsvoraussetzung für deren Gewährung als Erträge zu behandeln; eine Erfassung im Betrag der angepassten Steuern ist nicht zulässig. Steht eine solche Zulage im Zusammenhang mit der Investition in einen Vermögenswert und mindert die Zulage die Anschaffungskosten oder Herstellungskosten für Zwecke der Rechnungslegung, kann die Erfassung als Ertrag auf die Nutzungsdauer des Vermögenswerts in Übereinstimmung mit der bilanziellen Behandlung bei der Geschäftseinheit verteilt werden. Nicht anerkannte steuerliche Zulagen dürfen vorbehaltlich der §§ 28 und 29 nicht als Erträge behandelt werden, sie sind im Betrag der angepassten Steuern zu erfassen.</w:t>
      </w:r>
    </w:p>
    <w:p>
      <w:r>
        <w:t xml:space="preserve">(2) Anerkannte steuerliche Zulagen sind Steuergutschriften, soweit die jeweilige Steuergutschrift so ausgestaltet ist, dass sie innerhalb von vier Jahren ab Erfüllung der Anspruchsvoraussetzungen für die Gewährung der Zulage auf die Steuer angerechnet oder ausgezahlt wird und deren Gewährung nicht vom Bestehen einer Steuerschuld abhängt. Anerkannte steuerliche Zulagen umfassen keine anrechenbaren oder erstattungsfähigen Steuern in Bezug auf zulässige Anrechnungssteuern oder unzulässige erstattungsfähige Anrechnungssteuern. Nicht anerkannte steuerliche Zulagen sind Steuergutschriften, die keine anerkannten steuerlichen Zulagen sind.</w:t>
      </w:r>
    </w:p>
    <w:p>
      <w:r>
        <w:rPr>
          <w:color w:val="555555"/>
          <w:sz w:val="17"/>
        </w:rPr>
        <w:t xml:space="preserve">Zitiervorschlag: § 27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