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MinÖlAV — Berlin-Klausel</w:t>
      </w:r>
    </w:p>
    <w:p>
      <w:r>
        <w:rPr>
          <w:color w:val="555555"/>
          <w:sz w:val="18"/>
        </w:rPr>
        <w:t xml:space="preserve">Mineralölausgleichs-Verordnung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17 des Energiesicherungsgesetzes 1975 auch im Land Berlin.</w:t>
      </w:r>
    </w:p>
    <w:p>
      <w:r>
        <w:rPr>
          <w:color w:val="555555"/>
          <w:sz w:val="17"/>
        </w:rPr>
        <w:t xml:space="preserve">Zitiervorschlag: § 13 MinÖlAV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https://recht.nulegal.eu/gesetze/Min%C3%96lAV/13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