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MilzbRbV — Inkrafttreten</w:t>
      </w:r>
    </w:p>
    <w:p>
      <w:r>
        <w:rPr>
          <w:color w:val="555555"/>
          <w:sz w:val="18"/>
        </w:rPr>
        <w:t xml:space="preserve">Verordnung zum Schutz gegen den Milzbrand und den Rauschbrand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Juni 1991 in Kraft. Gleichzeitig treten außer Kraft:</w:t>
      </w:r>
    </w:p>
    <w:p>
      <w:pPr>
        <w:ind w:left="1500"/>
      </w:pPr>
      <w:r>
        <w:t xml:space="preserve">Nordrhein-Westfalen</w:t>
      </w:r>
    </w:p>
    <w:p>
      <w:pPr>
        <w:ind w:left="420"/>
      </w:pPr>
      <w:r>
        <w:t xml:space="preserve">1. die Verordnung zur Bekämpfung des Milz- und Rauschbrandes vom 20. Oktober 1988 (Gesetz- und Verordnungsblatt für das Land Nordrhein-Westfalen S. 453);</w:t>
      </w:r>
    </w:p>
    <w:p>
      <w:pPr>
        <w:ind w:left="1500"/>
      </w:pPr>
      <w:r>
        <w:t xml:space="preserve">Rheinland-Pfalz</w:t>
      </w:r>
    </w:p>
    <w:p>
      <w:pPr>
        <w:ind w:left="420"/>
      </w:pPr>
      <w:r>
        <w:t xml:space="preserve">2. die Abschnitte 1, 2 und 3 der Landesverordnung zur Bekämpfung des Milz- und Rauschbrandes sowie der Räude der Einhufer und Schafe vom 29. Juni 1987 (Gesetz- und Verordnungsblatt für das Land Rheinland-Pfalz S. 185).</w:t>
      </w:r>
    </w:p>
    <w:p>
      <w:r>
        <w:rPr>
          <w:color w:val="555555"/>
          <w:sz w:val="17"/>
        </w:rPr>
        <w:t xml:space="preserve">Zitiervorschlag: § 11 MilzbRbV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https://recht.nulegal.eu/gesetze/MilzbRbV/11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