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MilzbRbV</w:t>
      </w:r>
    </w:p>
    <w:p>
      <w:r>
        <w:rPr>
          <w:color w:val="555555"/>
          <w:sz w:val="18"/>
        </w:rPr>
        <w:t xml:space="preserve">Verordnung zum Schutz gegen den Milzbrand und den Rauschbrand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liegen vor:</w:t>
      </w:r>
    </w:p>
    <w:p>
      <w:pPr>
        <w:ind w:left="420"/>
      </w:pPr>
      <w:r>
        <w:t xml:space="preserve">1. Ausbruch des Milzbrandes, wenn dieser durch bakteriologische oder serologische Untersuchung festgestellt ist;</w:t>
      </w:r>
    </w:p>
    <w:p>
      <w:pPr>
        <w:ind w:left="420"/>
      </w:pPr>
      <w:r>
        <w:t xml:space="preserve">2. Verdacht des Ausbruchs des Milzbrandes, wenn das Ergebnis der klinischen, der pathologisch-anatomischen oder der serologischen Untersuchung den Ausbruch des Milzbrandes befürchten läßt;</w:t>
      </w:r>
    </w:p>
    <w:p>
      <w:pPr>
        <w:ind w:left="420"/>
      </w:pPr>
      <w:r>
        <w:t xml:space="preserve">3. Ausbruch des Rauschbrandes, wenn dieser durch bakteriologische oder serologische Untersuchung festgestellt ist;</w:t>
      </w:r>
    </w:p>
    <w:p>
      <w:pPr>
        <w:ind w:left="420"/>
      </w:pPr>
      <w:r>
        <w:t xml:space="preserve">4. Verdacht des Ausbruchs des Rauschbrandes, wenn das Ergebnis der klinischen, der pathologisch-anatomischen oder der serologischen Untersuchung den Ausbruch des Rauschbrandes befürchten läßt.</w:t>
      </w:r>
    </w:p>
    <w:p>
      <w:r>
        <w:rPr>
          <w:color w:val="555555"/>
          <w:sz w:val="17"/>
        </w:rPr>
        <w:t xml:space="preserve">Zitiervorschlag: § 1 MilzbRbV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https://recht.nulegal.eu/gesetze/MilzbRbV/1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