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MilchV — (zu § 5 Absatz 1)Vitamine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09.06.2021 bis 14.06.2026. Dies ist nicht die aktuelle Fassung.</w:t>
      </w:r>
    </w:p>
    <w:p>
      <w:pPr>
        <w:ind w:left="420"/>
      </w:pPr>
      <w:r>
        <w:t xml:space="preserve">1. Die in § 1a Abs. 1 der Verordnung über vitaminisierte Lebensmittel genannten Vitamine zur Vitaminisierung von Trockenmilcherzeugnissen, Milchmischerzeugnissen und Molkenmischerzeugnissen.</w:t>
      </w:r>
    </w:p>
    <w:p>
      <w:pPr>
        <w:ind w:left="420"/>
      </w:pPr>
      <w:r>
        <w:t xml:space="preserve">2. Vitamin A-acetat und Vitamin A-palmitat zur Vitaminisierung von Milchstreichfetterzeugnissen</w:t>
      </w:r>
    </w:p>
    <w:p>
      <w:pPr>
        <w:ind w:left="780"/>
      </w:pPr>
      <w:r>
        <w:t xml:space="preserve">bis zu insgesamt 5 Milligramm auf ein Kilogramm, berechnet als Retinol (Vitamin A-Alkohol).</w:t>
      </w:r>
    </w:p>
    <w:p>
      <w:pPr>
        <w:ind w:left="420"/>
      </w:pPr>
      <w:r>
        <w:t xml:space="preserve">3. Ergocalciferol, Cholecalciferol und Cholecalciferol-Cholesterin zur Vitaminisierung von Milchstreichfetterzeugnissen</w:t>
      </w:r>
    </w:p>
    <w:p>
      <w:pPr>
        <w:ind w:left="780"/>
      </w:pPr>
      <w:r>
        <w:t xml:space="preserve">bis zu insgesamt 12,5 Mikrogramm auf ein Kilogramm, berechnet als Calciferol.</w:t>
      </w:r>
    </w:p>
    <w:p>
      <w:r>
        <w:rPr>
          <w:color w:val="555555"/>
          <w:sz w:val="17"/>
        </w:rPr>
        <w:t xml:space="preserve">Zitiervorschlag: Anlage 2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