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MilchSoPrG — Milcherzeuger</w:t>
      </w:r>
    </w:p>
    <w:p>
      <w:r>
        <w:rPr>
          <w:color w:val="555555"/>
          <w:sz w:val="18"/>
        </w:rPr>
        <w:t xml:space="preserve">Milch-Sonderprogrammgesetz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Milcherzeuger im Sinne dieses Gesetzes ist, wer</w:t>
      </w:r>
    </w:p>
    <w:p>
      <w:pPr>
        <w:ind w:left="420"/>
      </w:pPr>
      <w:r>
        <w:t xml:space="preserve">1. an dem sich aus § 7 Absatz 1 der InVeKoS-Verordnung ergebenden letzten Tag für die Einreichung des Sammelantrags im jeweiligen Jahr Betriebsinhaber im Sinne des Artikels 2 Buchstabe a der Verordnung (EG) Nr. 73/2009 ist,</w:t>
      </w:r>
    </w:p>
    <w:p>
      <w:pPr>
        <w:ind w:left="420"/>
      </w:pPr>
      <w:r>
        <w:t xml:space="preserve">2. im April des jeweiligen Jahres Milch erzeugt und vermarktet und</w:t>
      </w:r>
    </w:p>
    <w:p>
      <w:pPr>
        <w:ind w:left="420"/>
      </w:pPr>
      <w:r>
        <w:t xml:space="preserve">3. bis spätestens 30. Juni des jeweiligen Jahres</w:t>
      </w:r>
    </w:p>
    <w:p>
      <w:pPr>
        <w:ind w:left="780"/>
      </w:pPr>
      <w:r>
        <w:t xml:space="preserve">a) im Falle von Lieferungen im Sinne des Artikels 65 Buchstabe f der Verordnung (EG) Nr. 1234/2007 eine Kopie einer auf ihn bezogenen Abrechnung, die von einem zugelassenen Käufer im Sinne des Artikels 65 Buchstabe e der Verordnung (EG) Nr. 1234/2007 über die Lieferung von Milch im Monat April (Milchgeldabrechnung) ausgestellt worden ist, oder</w:t>
      </w:r>
    </w:p>
    <w:p>
      <w:pPr>
        <w:ind w:left="780"/>
      </w:pPr>
      <w:r>
        <w:t xml:space="preserve">b) im Falle eines ausschließlichen Direktverkaufs im Sinne des Artikels 65 Buchstabe g der Verordnung (EG) Nr. 1234/2007 eine Kopie der zeitlich letzten auf ihn als Inhaber einer einzelbetrieblichen Quote im Sinne des Artikels 65 Buchstabe i der Verordnung (EG) Nr. 1234/2007 über Direktverkäufe bezogenen ihm vorliegenden Neuberechnung im Sinne des § 35 der Milchquotenverordnung</w:t>
      </w:r>
    </w:p>
    <w:p>
      <w:pPr>
        <w:ind w:left="420"/>
      </w:pPr>
      <w:r>
        <w:t xml:space="preserve">vorlegt.</w:t>
      </w:r>
    </w:p>
    <w:p>
      <w:r>
        <w:t xml:space="preserve">(2) Milcherzeuger ist auch, wer auf Grund höherer Gewalt oder sonstiger außergewöhnlicher Umstände in dem in Absatz 1 Nummer 2 genannten Zeitraum keine Milch erzeugt und vermarktet, sofern er durch Vorlage der Kopie einer Milchgeldabrechnung oder im Falle des Absatzes 1 Nummer 3 Buchstabe b durch geeignete Unterlagen über Direktverkäufe nachweist, dass er in dem Monat vor Eintritt der höheren Gewalt oder der sonstigen außergewöhnlichen Umstände Milch erzeugt und vermarktet hat.</w:t>
      </w:r>
    </w:p>
    <w:p>
      <w:r>
        <w:rPr>
          <w:color w:val="555555"/>
          <w:sz w:val="17"/>
        </w:rPr>
        <w:t xml:space="preserve">Zitiervorschlag: § 3 MilchSoPrG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https://recht.nulegal.eu/gesetze/MilchSoPrG/3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