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MilchSoPrG — Anwendungsbereich</w:t>
      </w:r>
    </w:p>
    <w:p>
      <w:r>
        <w:rPr>
          <w:color w:val="555555"/>
          <w:sz w:val="18"/>
        </w:rPr>
        <w:t xml:space="preserve">Milch-Sonderprogrammgesetz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dient der Durchführung eines Sonderprogramms für Milchviehhalter mit</w:t>
      </w:r>
    </w:p>
    <w:p>
      <w:pPr>
        <w:ind w:left="420"/>
      </w:pPr>
      <w:r>
        <w:t xml:space="preserve">1. einer Grünlandprämie, die sich zusammensetzt aus</w:t>
      </w:r>
    </w:p>
    <w:p>
      <w:pPr>
        <w:ind w:left="780"/>
      </w:pPr>
      <w:r>
        <w:t xml:space="preserve">a) einem Grundbetrag und</w:t>
      </w:r>
    </w:p>
    <w:p>
      <w:pPr>
        <w:ind w:left="780"/>
      </w:pPr>
      <w:r>
        <w:t xml:space="preserve">b) einem Ergänzungsbetrag,</w:t>
      </w:r>
    </w:p>
    <w:p>
      <w:pPr>
        <w:ind w:left="420"/>
      </w:pPr>
      <w:r>
        <w:t xml:space="preserve">2. einer zusätzlichen Grünlandprämie und</w:t>
      </w:r>
    </w:p>
    <w:p>
      <w:pPr>
        <w:ind w:left="420"/>
      </w:pPr>
      <w:r>
        <w:t xml:space="preserve">3. einer Kuhprämie</w:t>
      </w:r>
    </w:p>
    <w:p>
      <w:r>
        <w:t xml:space="preserve">nach Maßgabe der folgenden Vorschriften.</w:t>
      </w:r>
    </w:p>
    <w:p>
      <w:r>
        <w:rPr>
          <w:color w:val="555555"/>
          <w:sz w:val="17"/>
        </w:rPr>
        <w:t xml:space="preserve">Zitiervorschlag: § 1 MilchSoPrG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https://recht.nulegal.eu/gesetze/MilchSoPrG/1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