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MilchQuotV — Neuberechnung auf Grund einer Erhöhung nach § 53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von einer Erhöhung nach § 53 Absatz 1 Satz 1 betroffenen Milcherzeuger erhalten nach Maßgabe des § 35 anlässlich jeder Erhöhung eine Neuberechnung ihrer Quote, die diese Erhöhung gesondert ausweist.</w:t>
      </w:r>
    </w:p>
    <w:p>
      <w:r>
        <w:t xml:space="preserve">(2) Die Neuberechnung nach Absatz 1 nimmt</w:t>
      </w:r>
    </w:p>
    <w:p>
      <w:pPr>
        <w:ind w:left="420"/>
      </w:pPr>
      <w:r>
        <w:t xml:space="preserve">1. im Falle des § 53 Absatz 2 Satz 1 Nummer 1 in Bezug auf Anlieferungsquoten der zuständige Käufer und</w:t>
      </w:r>
    </w:p>
    <w:p>
      <w:pPr>
        <w:ind w:left="420"/>
      </w:pPr>
      <w:r>
        <w:t xml:space="preserve">2. in allen übrigen Fällen das zuständige Hauptzollamt</w:t>
      </w:r>
    </w:p>
    <w:p>
      <w:r>
        <w:t xml:space="preserve">vor.</w:t>
      </w:r>
    </w:p>
    <w:p>
      <w:r>
        <w:rPr>
          <w:color w:val="555555"/>
          <w:sz w:val="17"/>
        </w:rPr>
        <w:t xml:space="preserve">Zitiervorschlag: § 54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