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MilchQuotV — Bundes- und Landesreserven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der EU-Milchquotenregelung vorgesehene nationale Reserve teilt sich in eine Bundesreserve für Anlieferungs- und Direktverkaufsquoten sowie in Landesreserven für Anlieferungsquoten auf.</w:t>
      </w:r>
    </w:p>
    <w:p>
      <w:r>
        <w:t xml:space="preserve">(2) Die Bundesreserve wird vom Bundesministerium der Finanzen im Einvernehmen mit dem Bundesministerium Ernährung und Landwirtschaft (Bundesministerium) und die Landesreserven werden von den jeweils zuständigen Stellen der Länder (Landesstellen) verwaltet.</w:t>
      </w:r>
    </w:p>
    <w:p>
      <w:r>
        <w:rPr>
          <w:color w:val="555555"/>
          <w:sz w:val="17"/>
        </w:rPr>
        <w:t xml:space="preserve">Zitiervorschlag: § 5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