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MilchQuotV — Ordnungswidrigkeiten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36 Absatz 3 Nummer 3 des Gesetzes zur Durchführung der Gemeinsamen Marktorganisationen und der Direktzahlungen handelt, wer vorsätzlich oder fahrlässig</w:t>
      </w:r>
    </w:p>
    <w:p>
      <w:pPr>
        <w:ind w:left="420"/>
      </w:pPr>
      <w:r>
        <w:t xml:space="preserve">1. entgegen § 37 Absatz 1 Satz 2 eine Tätigkeit aufnimmt,</w:t>
      </w:r>
    </w:p>
    <w:p>
      <w:pPr>
        <w:ind w:left="420"/>
      </w:pPr>
      <w:r>
        <w:t xml:space="preserve">2. entgegen § 37 Absatz 2 Milch anliefert,</w:t>
      </w:r>
    </w:p>
    <w:p>
      <w:pPr>
        <w:ind w:left="420"/>
      </w:pPr>
      <w:r>
        <w:t xml:space="preserve">3. entgegen § 38 Absatz 2 Satz 2 Unterlagen nicht oder nicht rechtzeitig übermittelt,</w:t>
      </w:r>
    </w:p>
    <w:p>
      <w:pPr>
        <w:ind w:left="420"/>
      </w:pPr>
      <w:r>
        <w:t xml:space="preserve">4. entgegen § 39 Absatz 2 Satz 1 eine Vorauszahlung nicht oder nicht in der vorgeschriebenen Mindesthöhe erhebt,</w:t>
      </w:r>
    </w:p>
    <w:p>
      <w:pPr>
        <w:ind w:left="420"/>
      </w:pPr>
      <w:r>
        <w:t xml:space="preserve">5. entgegen § 45 Absatz 3 Satz 1 eine Unterlage nicht oder nicht ordnungsgemäß übergibt.</w:t>
      </w:r>
    </w:p>
    <w:p>
      <w:r>
        <w:rPr>
          <w:color w:val="555555"/>
          <w:sz w:val="17"/>
        </w:rPr>
        <w:t xml:space="preserve">Zitiervorschlag: § 47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