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MilchQuotV — Zuständigkeiten</w:t>
      </w:r>
    </w:p>
    <w:p>
      <w:r>
        <w:rPr>
          <w:color w:val="555555"/>
          <w:sz w:val="18"/>
        </w:rPr>
        <w:t xml:space="preserve">Milchquotenverordnung</w:t>
      </w:r>
    </w:p>
    <w:p>
      <w:r>
        <w:rPr>
          <w:color w:val="555555"/>
          <w:sz w:val="18"/>
        </w:rPr>
        <w:t xml:space="preserve">Stand: 10.06.2019 (konsolidierte Textfassung, kein amtliches Inkrafttretensdatum)</w:t>
      </w:r>
    </w:p>
    <w:p>
      <w:r>
        <w:t xml:space="preserve">(1) Soweit diese Verordnung nichts anderes bestimmt, sind für die Durchführung dieser Verordnung und der EU-Milchquotenregelung die Bundesfinanzverwaltung und in deren Auftrag die Käufer von Milch, soweit sie im Rahmen der Durchführung dieser Verordnung und der EU-Milchquotenregelung Aufgaben zu erfüllen haben, zuständig.</w:t>
      </w:r>
    </w:p>
    <w:p>
      <w:r>
        <w:t xml:space="preserve">(2) Soweit diese Verordnung nichts anderes bestimmt, richtet sich die örtliche Zuständigkeit der für Erzeuger im Sinne der EU-Milchquotenregelung (Milcherzeuger) zuständigen Stellen nach dem Betriebssitz des Milcherzeugers. Ist der Inhaber einer Quote kein Milcherzeuger, ist der Betriebssitz oder vormalige Betriebssitz, von dem aus die Quote zuletzt genutzt werden konnte, maßgeblich.</w:t>
      </w:r>
    </w:p>
    <w:p>
      <w:r>
        <w:rPr>
          <w:color w:val="555555"/>
          <w:sz w:val="17"/>
        </w:rPr>
        <w:t xml:space="preserve">Zitiervorschlag: § 2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