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MilchQBALMZustV</w:t>
      </w:r>
    </w:p>
    <w:p>
      <w:r>
        <w:rPr>
          <w:color w:val="555555"/>
          <w:sz w:val="18"/>
        </w:rPr>
        <w:t xml:space="preserve">Verordnung über die Zuständigkeit der Bundesanstalt für Landwirtschaft und Ernährung bei Maßnahmen zur Verbesserung der Milchqualität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2 MilchQBALMZustV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https://recht.nulegal.eu/gesetze/MilchQBALMZustV/2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