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MilchPQV — Anforderungen an die Herstellung und Kennzeichnung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Ein Lebensmittelunternehmer hat wärmebehandelte Konsummilch nach den Anforderungen herzustellen und spätestens zum Zeitpunkt des Inverkehrbringens zu kennzeichnen, die festgelegt sind in</w:t>
      </w:r>
    </w:p>
    <w:p>
      <w:pPr>
        <w:ind w:left="420"/>
      </w:pPr>
      <w:r>
        <w:t xml:space="preserve">1. den Bestimmungen des Artikels 78 Absatz 1 Buchstabe c in Verbindung mit Anhang VII Teil IV der Verordnung (EU) Nr. 1308/2013 in der Fassung vom 11. April 2024 und</w:t>
      </w:r>
    </w:p>
    <w:p>
      <w:pPr>
        <w:ind w:left="420"/>
      </w:pPr>
      <w:r>
        <w:t xml:space="preserve">2. den zu diesen Bestimmungen ergangenen Rechtsakten der Europäischen Kommission.</w:t>
      </w:r>
    </w:p>
    <w:p>
      <w:r>
        <w:t xml:space="preserve">(2) Trinkmilch ist von einem Lebensmittelunternehmer spätestens zum Zeitpunkt des Inverkehrbringens mit der Bezeichnung „Trinkmilch“ zu versehen.</w:t>
      </w:r>
    </w:p>
    <w:p>
      <w:r>
        <w:rPr>
          <w:color w:val="555555"/>
          <w:sz w:val="17"/>
        </w:rPr>
        <w:t xml:space="preserve">Zitiervorschlag: § 8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