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MilchPQV — Höchstgehalte im Enderzeugnis</w:t>
      </w:r>
    </w:p>
    <w:p>
      <w:r>
        <w:rPr>
          <w:color w:val="555555"/>
          <w:sz w:val="18"/>
        </w:rPr>
        <w:t xml:space="preserve">Milchproduktqualitätsverordnung</w:t>
      </w:r>
    </w:p>
    <w:p>
      <w:r>
        <w:rPr>
          <w:color w:val="555555"/>
          <w:sz w:val="18"/>
        </w:rPr>
        <w:t xml:space="preserve">Stand: 14.06.2026 (konsolidierte Textfassung, kein amtliches Inkrafttretensdatum)</w:t>
      </w:r>
    </w:p>
    <w:p>
      <w:r>
        <w:t xml:space="preserve">Soweit diese Verordnung die Verwendung geschmackgebender oder färbender Lebensmittel für bestimmte Milchprodukte vorsieht und für diese Milchprodukte hinsichtlich der Verwendung von Lebensmitteln und Stoffen Vorgaben enthält, gelten die Vorgaben auch für die geschmackgebenden und färbenden Lebensmittel. Insbesondere dürfen festgelegte Höchstgrenzen nicht im Enderzeugnis überschritten werden.</w:t>
      </w:r>
    </w:p>
    <w:p>
      <w:r>
        <w:rPr>
          <w:color w:val="555555"/>
          <w:sz w:val="17"/>
        </w:rPr>
        <w:t xml:space="preserve">Zitiervorschlag: § 7 MilchPQV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https://recht.nulegal.eu/gesetze/MilchPQV/7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