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MilchPQV — Länderzuständigkeiten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Die Länder sind zuständig für</w:t>
      </w:r>
    </w:p>
    <w:p>
      <w:pPr>
        <w:ind w:left="420"/>
      </w:pPr>
      <w:r>
        <w:t xml:space="preserve">1. die Durchführung dieser Verordnung,</w:t>
      </w:r>
    </w:p>
    <w:p>
      <w:pPr>
        <w:ind w:left="420"/>
      </w:pPr>
      <w:r>
        <w:t xml:space="preserve">2. die Durchführung des in § 1 Satz 2 bezeichneten Unionsrechts und</w:t>
      </w:r>
    </w:p>
    <w:p>
      <w:pPr>
        <w:ind w:left="420"/>
      </w:pPr>
      <w:r>
        <w:t xml:space="preserve">3. die Überwachung der Einhaltung der in den Nummern 1 und 2 bezeichneten Vorschriften, insbesondere nach Maßgabe des § 5 des Milch- und Margarinegesetzes.</w:t>
      </w:r>
    </w:p>
    <w:p>
      <w:r>
        <w:rPr>
          <w:color w:val="555555"/>
          <w:sz w:val="17"/>
        </w:rPr>
        <w:t xml:space="preserve">Zitiervorschlag: § 65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