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MilchPQV — Ordnungswidrigkeiten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Ordnungswidrig im Sinne des § 30 Absatz 1 Nummer 9 des Milch- und Fettgesetzes handelt, wer vorsätzlich oder fahrlässig entgegen § 19 Absatz 4 eine Kennzeichnung vornimmt.</w:t>
      </w:r>
    </w:p>
    <w:p>
      <w:r>
        <w:t xml:space="preserve">(2) Ordnungswidrig im Sinne des § 9 Absatz 2 Nummer 2 des Milch- und Margarinegesetzes handelt, wer vorsätzlich oder fahrlässig</w:t>
      </w:r>
    </w:p>
    <w:p>
      <w:pPr>
        <w:ind w:left="420"/>
      </w:pPr>
      <w:r>
        <w:t xml:space="preserve">1. entgegen § 20 Absatz 3 Nummer 2 oder 3, jeweils auch in Verbindung mit § 63 Absatz 2 Satz 2, eine Angabe nicht richtig macht,</w:t>
      </w:r>
    </w:p>
    <w:p>
      <w:pPr>
        <w:ind w:left="420"/>
      </w:pPr>
      <w:r>
        <w:t xml:space="preserve">2. entgegen § 21 Absatz 1 eine Probe nicht, nicht richtig, nicht in der vorgeschriebenen Weise oder nicht rechtzeitig nimmt oder nicht, nicht richtig, nicht vollständig oder nicht rechtzeitig übersendet,</w:t>
      </w:r>
    </w:p>
    <w:p>
      <w:pPr>
        <w:ind w:left="420"/>
      </w:pPr>
      <w:r>
        <w:t xml:space="preserve">3. entgegen § 25 Absatz 5, auch in Verbindung mit § 63 Absatz 4 Nummer 3, eine Anzeige nicht, nicht richtig, nicht vollständig, nicht in der vorgeschriebenen Weise oder nicht rechtzeitig erstattet,</w:t>
      </w:r>
    </w:p>
    <w:p>
      <w:pPr>
        <w:ind w:left="420"/>
      </w:pPr>
      <w:r>
        <w:t xml:space="preserve">4. entgegen § 60 Absatz 3 Satz 1 eine Information nicht, nicht richtig, nicht vollständig, nicht in der vorgeschriebenen Weise oder nicht rechtzeitig bereitstellt oder</w:t>
      </w:r>
    </w:p>
    <w:p>
      <w:pPr>
        <w:ind w:left="420"/>
      </w:pPr>
      <w:r>
        <w:t xml:space="preserve">5. entgegen Anlage 1 Nummer 1.4 Satz 3 eine Unterrichtung nicht, nicht richtig, nicht in der vorgeschriebenen Weise oder nicht rechtzeitig vornimmt.</w:t>
      </w:r>
    </w:p>
    <w:p>
      <w:r>
        <w:t xml:space="preserve">(3) Ordnungswidrig im Sinne des § 9 Absatz 2 Nummer 4 des Milch- und Margarinegesetzes handelt, wer gegen die Verordnung (EG) Nr. 445/2007 in der Fassung vom 23. April 2007 verstößt, indem er vorsätzlich oder fahrlässig</w:t>
      </w:r>
    </w:p>
    <w:p>
      <w:pPr>
        <w:ind w:left="420"/>
      </w:pPr>
      <w:r>
        <w:t xml:space="preserve">1. entgegen Artikel 3 Absatz 1 eine Bezeichnung verwendet oder</w:t>
      </w:r>
    </w:p>
    <w:p>
      <w:pPr>
        <w:ind w:left="420"/>
      </w:pPr>
      <w:r>
        <w:t xml:space="preserve">2. als Lebensmittelunternehmer entgegen Artikel 3 Absatz 5 in Verbindung mit Absatz 4 einen Begriff oder eine Angabe nicht, nicht richtig, nicht in der vorgeschriebenen Weise oder nicht vor dem Inverkehrbringen eines Erzeugnisses anbringt.</w:t>
      </w:r>
    </w:p>
    <w:p>
      <w:r>
        <w:t xml:space="preserve">(4) Ordnungswidrig im Sinne des § 9 Absatz 2 Nummer 4 des Milch- und Margarinegesetzes handelt, wer vorsätzlich oder fahrlässig entgegen Artikel 78 Absatz 2 in Verbindung mit Anhang VII Teil III Nummer 1 Satz 1 oder Nummer 2, Teil IV Ziffer I oder Teil VII Ziffer I Satz 1 der Verordnung (EU) Nr. 1308/2013 in der Fassung vom 11. April 2024 eine Begriffsbestimmung, Bezeichnung oder Verkehrsbezeichnung verwendet.</w:t>
      </w:r>
    </w:p>
    <w:p>
      <w:r>
        <w:rPr>
          <w:color w:val="555555"/>
          <w:sz w:val="17"/>
        </w:rPr>
        <w:t xml:space="preserve">Zitiervorschlag: § 64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