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MilchPQV — Kennzeichnung mit dem Hinweis „laktosefrei“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Milchprodukte dürfen von einem Lebensmittelunternehmer spätestens zum Zeitpunkt des Inverkehrbringens mit dem Hinweis „laktosefrei“ oder einem vergleichbaren Hinweis auf das Nichtvorhandensein von Laktose nur gekennzeichnet werden, wenn</w:t>
      </w:r>
    </w:p>
    <w:p>
      <w:pPr>
        <w:ind w:left="420"/>
      </w:pPr>
      <w:r>
        <w:t xml:space="preserve">1. der Laktosegehalt unter Verwendung von Laktase oder auf andere Weise auf weniger als 0,1 Gramm Laktose je 100 Gramm des jeweiligen Milchproduktes verringert worden ist und</w:t>
      </w:r>
    </w:p>
    <w:p>
      <w:pPr>
        <w:ind w:left="420"/>
      </w:pPr>
      <w:r>
        <w:t xml:space="preserve">2. in die Kennzeichnung die Angabe „Laktosegehalt: unter 0,1 g/100 g“ oder eine inhaltsgleiche Angabe aufgenommen wird.</w:t>
      </w:r>
    </w:p>
    <w:p>
      <w:r>
        <w:t xml:space="preserve">(2) Bei Trockenmilch und weiteren Milcherzeugnissen in Pulverform gilt der Höchstgehalt nach Absatz 1 Nummer 1 für das nach der Anwendung der Empfehlungen gemäß § 48 Absatz 3 oder § 55 entstandene Erzeugnis. In diesem Fall ist auf der Verpackung zusätzlich der Laktosegehalt in 100 Gramm Pulver anzugeben.</w:t>
      </w:r>
    </w:p>
    <w:p>
      <w:r>
        <w:t xml:space="preserve">(3) Für die Berechnung des Laktosegehaltes ist ein Probenahme- und Untersuchungsverfahren zu verwenden, das nach § 64 Absatz 1 des Lebensmittel- und Futtermittelgesetzbuches veröffentlicht worden ist.</w:t>
      </w:r>
    </w:p>
    <w:p>
      <w:r>
        <w:rPr>
          <w:color w:val="555555"/>
          <w:sz w:val="17"/>
        </w:rPr>
        <w:t xml:space="preserve">Zitiervorschlag: § 58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