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53 MilchPQV — Kennzeichnung bezüglich der Wärmebehandlung</w:t>
      </w:r>
    </w:p>
    <w:p>
      <w:r>
        <w:rPr>
          <w:color w:val="555555"/>
          <w:sz w:val="18"/>
        </w:rPr>
        <w:t xml:space="preserve">Milchproduktqualitätsverordnung</w:t>
      </w:r>
    </w:p>
    <w:p>
      <w:r>
        <w:rPr>
          <w:color w:val="555555"/>
          <w:sz w:val="18"/>
        </w:rPr>
        <w:t xml:space="preserve">Stand: 14.06.2026 (konsolidierte Textfassung, kein amtliches Inkrafttretensdatum)</w:t>
      </w:r>
    </w:p>
    <w:p>
      <w:r>
        <w:t xml:space="preserve">Ist ein in der Anlage 8 bezeichnetes Milcherzeugnis einer Wärmebehandlung unterzogen worden, ist dieses vom Lebensmittelunternehmer spätestens zum Zeitpunkt des Inverkehrbringens mit der Angabe „wärmebehandelt“ zu kennzeichnen. Abweichend von Satz 1 kann der Lebensmittelunternehmer ein in der Anlage 8 bezeichnetes Milcherzeugnis nach Maßgabe des § 57 kennzeichnen.</w:t>
      </w:r>
    </w:p>
    <w:p>
      <w:r>
        <w:rPr>
          <w:color w:val="555555"/>
          <w:sz w:val="17"/>
        </w:rPr>
        <w:t xml:space="preserve">Zitiervorschlag: § 53 MilchPQV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https://recht.nulegal.eu/gesetze/MilchPQV/53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