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MilchPQV — Angabe des Milchfettgehaltes; Empfehlungen für das Verdünnungs- oder Rekonstitutionsverfahren; Hinweis betreffend Säuglinge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Bei der Kennzeichnung von eingedickter Milch und Trockenmilch ist in der Nähe der Bezeichnung der Milchfettgehalt, ausgedrückt als Massenanteil des Enderzeugnisses zum Zeitpunkt der Füllung, anzugeben. Satz 1 gilt nicht für Kondensmagermilch, gezuckerte Kondensmagermilch und Magermilchpulver.</w:t>
      </w:r>
    </w:p>
    <w:p>
      <w:r>
        <w:t xml:space="preserve">(2) In der Kennzeichnung von eingedickter Milch ist in der Nähe der Bezeichnung der Anteil an fettfreier Milchtrockenmasse, ausgedrückt als Massenanteil des Enderzeugnisses zum Zeitpunkt der Füllung, anzugeben.</w:t>
      </w:r>
    </w:p>
    <w:p>
      <w:r>
        <w:t xml:space="preserve">(3) In der Kennzeichnung von Trockenmilch sind Empfehlungen für das Verdünnungs- oder Rekonstitutionsverfahren und der Fettgehalt des auf diese Weise verdünnten oder rekonstituierten Erzeugnisses anzugeben.</w:t>
      </w:r>
    </w:p>
    <w:p>
      <w:r>
        <w:t xml:space="preserve">(4) In der Kennzeichnung von Trockenmilch ist folgender Hinweis aufzunehmen „nicht geeignet zur Ernährung von Säuglingen im 1. Lebensjahr“.</w:t>
      </w:r>
    </w:p>
    <w:p>
      <w:r>
        <w:t xml:space="preserve">(5) Bei Einheiten von eingedickter Milch oder Trockenmilch mit weniger als 20 Gramm Masse können die nach den Absätzen 1 bis 4 vorgeschriebenen Kennzeichnungen auch ausschließlich auf der äußeren Umhüllung vorgenommen werden.</w:t>
      </w:r>
    </w:p>
    <w:p>
      <w:r>
        <w:rPr>
          <w:color w:val="555555"/>
          <w:sz w:val="17"/>
        </w:rPr>
        <w:t xml:space="preserve">Zitiervorschlag: § 48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