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MilchPQV — Analysemethoden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Werden die in der Anlage 7 bezeichneten Eigenschaften geprüft, sind die dort bezeichneten Analysemethoden zu verwenden.</w:t>
      </w:r>
    </w:p>
    <w:p>
      <w:r>
        <w:t xml:space="preserve">(2) Steht nach der Anlage 7 mehr als eine Analysemethode zur Verfügung, ist die angewandte Analysemethode in dem Prüfbericht über die Analyse anzugeben.</w:t>
      </w:r>
    </w:p>
    <w:p>
      <w:r>
        <w:rPr>
          <w:color w:val="555555"/>
          <w:sz w:val="17"/>
        </w:rPr>
        <w:t xml:space="preserve">Zitiervorschlag: § 46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