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42 MilchPQV — Angabe des Fettgehaltes</w:t>
      </w:r>
    </w:p>
    <w:p>
      <w:r>
        <w:rPr>
          <w:color w:val="555555"/>
          <w:sz w:val="18"/>
        </w:rPr>
        <w:t xml:space="preserve">Milchproduktqualitätsverordnung</w:t>
      </w:r>
    </w:p>
    <w:p>
      <w:r>
        <w:rPr>
          <w:color w:val="555555"/>
          <w:sz w:val="18"/>
        </w:rPr>
        <w:t xml:space="preserve">Stand: 14.06.2026 (konsolidierte Textfassung, kein amtliches Inkrafttretensdatum)</w:t>
      </w:r>
    </w:p>
    <w:p>
      <w:r>
        <w:t xml:space="preserve">(1) Käse und Erzeugnisse aus Käse können vom Lebensmittelunternehmer mit Angaben zum Fettgehalt gekennzeichnet werden. Für die Kennzeichnung gilt Folgendes:</w:t>
      </w:r>
    </w:p>
    <w:p>
      <w:pPr>
        <w:ind w:left="420"/>
      </w:pPr>
      <w:r>
        <w:t xml:space="preserve">1. Es dürfen nur die in § 36 bezeichneten Fettgehaltsstufen verwendet werden und</w:t>
      </w:r>
    </w:p>
    <w:p>
      <w:pPr>
        <w:ind w:left="420"/>
      </w:pPr>
      <w:r>
        <w:t xml:space="preserve">2. es darf zum Ausweis des Fettgehaltes in der Trockenmasse nur die Angabe „… % Fett i.Tr.“ verwendet werden.</w:t>
      </w:r>
    </w:p>
    <w:p>
      <w:r>
        <w:t xml:space="preserve">(2) Abweichend von Absatz 1 ist bei</w:t>
      </w:r>
    </w:p>
    <w:p>
      <w:pPr>
        <w:ind w:left="420"/>
      </w:pPr>
      <w:r>
        <w:t xml:space="preserve">1. einem Käse oder Erzeugnis aus Käse, der aus einer nicht im Fettgehalt eingestellten Käsereimilch hergestellt worden ist, die Angabe „mindestens … % Fett i.Tr.“ unter Zugrundelegung der Trockenmasse anzugeben,</w:t>
      </w:r>
    </w:p>
    <w:p>
      <w:pPr>
        <w:ind w:left="420"/>
      </w:pPr>
      <w:r>
        <w:t xml:space="preserve">2. einer Käsekomposition die Angabe „insgesamt … % Fett i.Tr.“ unter Zugrundelegung der Trockenmasse anzugeben und</w:t>
      </w:r>
    </w:p>
    <w:p>
      <w:pPr>
        <w:ind w:left="420"/>
      </w:pPr>
      <w:r>
        <w:t xml:space="preserve">3. einer Käsestandardsorte der Käsegruppe Sauermilchkäse im Sinne der Anlage 4 Abschnitt B nur die in der Anlage 4 Abschnitt B bezeichnete Fettgehaltsstufe anzugeben.</w:t>
      </w:r>
    </w:p>
    <w:p>
      <w:r>
        <w:t xml:space="preserve">(3) Bei der Berechnung des Fettgehaltes hat der Zusatz der in § 28 Nummer 11 bezeichneten Trennmitteln zur Feststellung der Trockenmasse unberücksichtigt zu bleiben.</w:t>
      </w:r>
    </w:p>
    <w:p>
      <w:r>
        <w:rPr>
          <w:color w:val="555555"/>
          <w:sz w:val="17"/>
        </w:rPr>
        <w:t xml:space="preserve">Zitiervorschlag: § 42 MilchPQV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https://recht.nulegal.eu/gesetze/MilchPQV/42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