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MilchPQV — Angabe einer Wärmebehandlung, des Wassergehaltes und einer Umhüllung durch Lebensmittel; Kleinstverpackungen</w:t>
      </w:r>
    </w:p>
    <w:p>
      <w:r>
        <w:rPr>
          <w:color w:val="555555"/>
          <w:sz w:val="18"/>
        </w:rPr>
        <w:t xml:space="preserve">Milchproduktqualitätsverordnung</w:t>
      </w:r>
    </w:p>
    <w:p>
      <w:r>
        <w:rPr>
          <w:color w:val="555555"/>
          <w:sz w:val="18"/>
        </w:rPr>
        <w:t xml:space="preserve">Stand: 14.06.2026 (konsolidierte Textfassung, kein amtliches Inkrafttretensdatum)</w:t>
      </w:r>
    </w:p>
    <w:p>
      <w:r>
        <w:t xml:space="preserve">(1) Ist ein Käse oder ein Erzeugnis aus Käse, ausgenommen Schmelzkäse und Schmelzkäsezubereitungen einschließlich Kochkäse, einer Wärmebehandlung unterzogen worden, ist der Käse oder das Erzeugnis aus Käse vom Lebensmittelunternehmer spätestens zum Zeitpunkt des Inverkehrbringens mit der Angabe „wärmebehandelt“ zu kennzeichnen. Abweichend von Satz 1 kann der Lebensmittelunternehmer den Käse oder das Erzeugnis aus Käse nach Maßgabe des § 57 kennzeichnen.</w:t>
      </w:r>
    </w:p>
    <w:p>
      <w:r>
        <w:t xml:space="preserve">(2) Enthält</w:t>
      </w:r>
    </w:p>
    <w:p>
      <w:pPr>
        <w:ind w:left="420"/>
      </w:pPr>
      <w:r>
        <w:t xml:space="preserve">1. ein Frischkäse, der nicht unter der Bezeichnung einer Standardsorte der Anlage 4 Abschnitt A in den Verkehr gebracht wird,</w:t>
      </w:r>
    </w:p>
    <w:p>
      <w:pPr>
        <w:ind w:left="420"/>
      </w:pPr>
      <w:r>
        <w:t xml:space="preserve">2. ein Schmelzkäse oder</w:t>
      </w:r>
    </w:p>
    <w:p>
      <w:pPr>
        <w:ind w:left="420"/>
      </w:pPr>
      <w:r>
        <w:t xml:space="preserve">3. eine Schmelzkäsezubereitung</w:t>
      </w:r>
    </w:p>
    <w:p>
      <w:r>
        <w:t xml:space="preserve">mehr als 82 Prozent Wasser, hat der Lebensmittelunternehmer eine Kennzeichnung mit der Angabe „Wassergehalt mehr als 82 %“ vorzunehmen.</w:t>
      </w:r>
    </w:p>
    <w:p>
      <w:r>
        <w:t xml:space="preserve">(3) Wird ein Käse oder ein Erzeugnis aus Käse in einer Umhüllung aus einem oder mehreren anderen Lebensmitteln in Verkehr gebracht, ist die Bezeichnung des Käses oder des Erzeugnisses aus Käse vom Lebensmittelunternehmer um die Bezeichnung des oder der umhüllenden Lebensmittel zu ergänzen.</w:t>
      </w:r>
    </w:p>
    <w:p>
      <w:r>
        <w:t xml:space="preserve">(4) Bei Käse und Erzeugnissen aus Käse, die in Verpackungen oder Behältnissen im Sinne des Artikels 16 Absatz 2 Satz 1 der Verordnung (EU) Nr. 1169/2011 in der Fassung vom 25. November 2015, enthalten sind, können die nach den Absätzen 1 und 2 sowie dem § 40 Absatz 1 vorgeschriebenen Kennzeichnungen vom Lebensmittelunternehmer auch auf einer Sammelverpackung vorgenommen werden, wenn die Sammelverpackung ausschließlich den betreffenden Käse oder das betreffende Erzeugnis aus Käse enthält. Satz 1 gilt für die Angabe der verwendeten Käse nach § 40 Absatz 2 entsprechend.</w:t>
      </w:r>
    </w:p>
    <w:p>
      <w:r>
        <w:rPr>
          <w:color w:val="555555"/>
          <w:sz w:val="17"/>
        </w:rPr>
        <w:t xml:space="preserve">Zitiervorschlag: § 41 MilchPQV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https://recht.nulegal.eu/gesetze/MilchPQV/41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