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MilchPQV — Besondere Anforderungen bei Käse in geriebenem, geraspeltem, gestifteltem, gewürfeltem oder gehobeltem Zustand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Abweichend von § 37 hat ein Lebensmittelunternehmer Käse in geriebenem, geraspeltem, gestifteltem, gewürfeltem oder gehobeltem Zustand spätestens zum Zeitpunkt des Inverkehrbringens mit folgender Bezeichnung anzugeben:</w:t>
      </w:r>
    </w:p>
    <w:p>
      <w:pPr>
        <w:ind w:left="420"/>
      </w:pPr>
      <w:r>
        <w:t xml:space="preserve">1. „geriebener Käse“, „geraspelter Käse“, „gestiftelter Käse“, „gewürfelter Käse“ oder „gehobelter Käse“ unter Angabe des verwendeten Käses in Form des Zusatzes „hergestellt aus …“ oder</w:t>
      </w:r>
    </w:p>
    <w:p>
      <w:pPr>
        <w:ind w:left="420"/>
      </w:pPr>
      <w:r>
        <w:t xml:space="preserve">2. der Bezeichnung des verwendeten Käses und dem Zusatz „gerieben“, „geraspelt“, „gestiftelt“, „gewürfelt“ oder „gehobelt“.</w:t>
      </w:r>
    </w:p>
    <w:p>
      <w:r>
        <w:t xml:space="preserve">(2) Sofern Käse im Sinne von Absatz 1 aus oder in einer anderen Flüssigkeit als Wasser in Verkehr gebracht wird, hat der Lebensmittelunternehmer spätestens zum Zeitpunkt des Inverkehrbringens die Bezeichnung nach Absatz 1 um die Angabe dieser Flüssigkeit zu ergänzen. Satz 1 gilt nicht für Mozzarella.</w:t>
      </w:r>
    </w:p>
    <w:p>
      <w:r>
        <w:rPr>
          <w:color w:val="555555"/>
          <w:sz w:val="17"/>
        </w:rPr>
        <w:t xml:space="preserve">Zitiervorschlag: § 38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