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MilchPQV — Weitere bei Erzeugnissen aus Käse verwendbare Lebensmittel und Stoffe</w:t>
      </w:r>
    </w:p>
    <w:p>
      <w:r>
        <w:rPr>
          <w:color w:val="555555"/>
          <w:sz w:val="18"/>
        </w:rPr>
        <w:t xml:space="preserve">Milchproduktqualitätsverordnung</w:t>
      </w:r>
    </w:p>
    <w:p>
      <w:r>
        <w:rPr>
          <w:color w:val="555555"/>
          <w:sz w:val="18"/>
        </w:rPr>
        <w:t xml:space="preserve">Stand: 14.06.2026 (konsolidierte Textfassung, kein amtliches Inkrafttretensdatum)</w:t>
      </w:r>
    </w:p>
    <w:p>
      <w:r>
        <w:t xml:space="preserve">(1) Bei der Herstellung von Erzeugnissen aus Käse dürfen folgende weitere Lebensmittel und Stoffe verwendet werden, soweit die Voraussetzungen des Anhanges VII Teil III Nummer 2 Unterabsatz 1 der Verordnung (EU) Nr. 1308/2013 eingehalten werden:</w:t>
      </w:r>
    </w:p>
    <w:p>
      <w:pPr>
        <w:ind w:left="420"/>
      </w:pPr>
      <w:r>
        <w:t xml:space="preserve">1. Speisesalz und jodiertes Speisesalz;</w:t>
      </w:r>
    </w:p>
    <w:p>
      <w:pPr>
        <w:ind w:left="420"/>
      </w:pPr>
      <w:r>
        <w:t xml:space="preserve">2. Gewürze, Kräuter, aus Gewürzen oder Kräutern gewonnene natürliche Aromastoffe oder Aromaextrakte sowie Mischungen hieraus;</w:t>
      </w:r>
    </w:p>
    <w:p>
      <w:pPr>
        <w:ind w:left="420"/>
      </w:pPr>
      <w:r>
        <w:t xml:space="preserve">3. Trinkwasser und Wasserdampf aus Trinkwasser;</w:t>
      </w:r>
    </w:p>
    <w:p>
      <w:pPr>
        <w:ind w:left="420"/>
      </w:pPr>
      <w:r>
        <w:t xml:space="preserve">4. frisch entwickelter Rauch im Sinne des § 4 Absatz 2 der Aromendurchführungsverordnung und Raucharomen;</w:t>
      </w:r>
    </w:p>
    <w:p>
      <w:pPr>
        <w:ind w:left="420"/>
      </w:pPr>
      <w:r>
        <w:t xml:space="preserve">5. Laktase;</w:t>
      </w:r>
    </w:p>
    <w:p>
      <w:pPr>
        <w:ind w:left="420"/>
      </w:pPr>
      <w:r>
        <w:t xml:space="preserve">6. bei geriebenen, geraspelten, gestiftelten, gewürfelten oder gehobelten Erzeugnissen aus Käse in technologisch notwendigem Umfang als Trennmittel Cellulosepulver, Kartoffel-, Mais- und Reisstärke, auch gemischt, wenn das Trennmittel 3 Prozent des Käsegesamtgewichts nicht überschreitet;</w:t>
      </w:r>
    </w:p>
    <w:p>
      <w:pPr>
        <w:ind w:left="420"/>
      </w:pPr>
      <w:r>
        <w:t xml:space="preserve">7. Speiseöl in einer Menge, die jeweils erforderlich ist</w:t>
      </w:r>
    </w:p>
    <w:p>
      <w:pPr>
        <w:ind w:left="780"/>
      </w:pPr>
      <w:r>
        <w:t xml:space="preserve">a) zur Behandlung der Oberfläche von Erzeugnissen aus Käse mit geschlossener Rinde oder Haut,</w:t>
      </w:r>
    </w:p>
    <w:p>
      <w:pPr>
        <w:ind w:left="780"/>
      </w:pPr>
      <w:r>
        <w:t xml:space="preserve">b) zur Lösung oder Emulgierung von Carotin (E 160a), auch unter Mitverwendung von Speisegelatine und Stärke, oder</w:t>
      </w:r>
    </w:p>
    <w:p>
      <w:pPr>
        <w:ind w:left="780"/>
      </w:pPr>
      <w:r>
        <w:t xml:space="preserve">c) zum Einbringen weiterer Lebensmittel und Stoffe, insbesondere solche der Nummer 2, in das Erzeugnis aus Käse;</w:t>
      </w:r>
    </w:p>
    <w:p>
      <w:pPr>
        <w:ind w:left="420"/>
      </w:pPr>
      <w:r>
        <w:t xml:space="preserve">8. Lebensmittelzusatzstoffe;</w:t>
      </w:r>
    </w:p>
    <w:p>
      <w:pPr>
        <w:ind w:left="420"/>
      </w:pPr>
      <w:r>
        <w:t xml:space="preserve">9. Verarbeitungshilfsstoffe;</w:t>
      </w:r>
    </w:p>
    <w:p>
      <w:pPr>
        <w:ind w:left="420"/>
      </w:pPr>
      <w:r>
        <w:t xml:space="preserve">10. bei Käsezubereitungen mit einem Trockenmassegehalt von mindestens 35 Prozent Kaseinat bis zu 5 Gramm je Kilogramm der Käsezubereitung;</w:t>
      </w:r>
    </w:p>
    <w:p>
      <w:pPr>
        <w:ind w:left="420"/>
      </w:pPr>
      <w:r>
        <w:t xml:space="preserve">11. bei Schmelzkäsezubereitungen und Käsezubereitungen</w:t>
      </w:r>
    </w:p>
    <w:p>
      <w:pPr>
        <w:ind w:left="780"/>
      </w:pPr>
      <w:r>
        <w:t xml:space="preserve">a) Stärke, Speisegelatine, Inulin, Oligofructose sowie Pektin in fester oder flüssiger Form sowie</w:t>
      </w:r>
    </w:p>
    <w:p>
      <w:pPr>
        <w:ind w:left="780"/>
      </w:pPr>
      <w:r>
        <w:t xml:space="preserve">b) Aromen, soweit sie der Geschmacksrichtung eines verwendeten geschmackgebenden Lebensmittels entsprechen.</w:t>
      </w:r>
    </w:p>
    <w:p>
      <w:r>
        <w:t xml:space="preserve">(2) Bei der Herstellung von Käsezubereitungen muss der Massenanteil des Käses mindestens 50 Prozent der insgesamt zur Herstellung verwendeten Lebensmittel und Stoffe betragen.</w:t>
      </w:r>
    </w:p>
    <w:p>
      <w:r>
        <w:rPr>
          <w:color w:val="555555"/>
          <w:sz w:val="17"/>
        </w:rPr>
        <w:t xml:space="preserve">Zitiervorschlag: § 35 MilchPQV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https://recht.nulegal.eu/gesetze/MilchPQV/35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