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MilchPQV — Sauermilchquark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Sauermilchquark ist Quark, der</w:t>
      </w:r>
    </w:p>
    <w:p>
      <w:pPr>
        <w:ind w:left="420"/>
      </w:pPr>
      <w:r>
        <w:t xml:space="preserve">1. aus Magermilch unter Verwendung von Milchsäurebakterien hergestellt worden ist, wobei</w:t>
      </w:r>
    </w:p>
    <w:p>
      <w:pPr>
        <w:ind w:left="780"/>
      </w:pPr>
      <w:r>
        <w:t xml:space="preserve">a) folgende weitere Stoffe verwendet werden dürfen:</w:t>
      </w:r>
    </w:p>
    <w:p>
      <w:pPr>
        <w:ind w:left="1140"/>
      </w:pPr>
      <w:r>
        <w:t xml:space="preserve">aa) Lab,</w:t>
      </w:r>
    </w:p>
    <w:p>
      <w:pPr>
        <w:ind w:left="1140"/>
      </w:pPr>
      <w:r>
        <w:t xml:space="preserve">bb) Wiederkäuermagenpepsin,</w:t>
      </w:r>
    </w:p>
    <w:p>
      <w:pPr>
        <w:ind w:left="1140"/>
      </w:pPr>
      <w:r>
        <w:t xml:space="preserve">cc) Zubereitungen aus Lab oder Schweinemagenpepsin, wenn bei einer Zubereitung der Anteil an Chymosin mindestens 25 Prozent beträgt,</w:t>
      </w:r>
    </w:p>
    <w:p>
      <w:pPr>
        <w:ind w:left="1140"/>
      </w:pPr>
      <w:r>
        <w:t xml:space="preserve">dd) Labaustauschstoffe und</w:t>
      </w:r>
    </w:p>
    <w:p>
      <w:pPr>
        <w:ind w:left="1140"/>
      </w:pPr>
      <w:r>
        <w:t xml:space="preserve">ee) Bakterien-, Hefe- und Pilzkulturen, sofern der Sauermilchquark zur Sauermilchkäseherstellung dient,</w:t>
      </w:r>
    </w:p>
    <w:p>
      <w:pPr>
        <w:ind w:left="780"/>
      </w:pPr>
      <w:r>
        <w:t xml:space="preserve">b) eine Wärmeeinwirkung vorgenommen werden darf und</w:t>
      </w:r>
    </w:p>
    <w:p>
      <w:pPr>
        <w:ind w:left="420"/>
      </w:pPr>
      <w:r>
        <w:t xml:space="preserve">2. eine fettfreie Trockenmasse von mindestens 32 Prozent aufweist.</w:t>
      </w:r>
    </w:p>
    <w:p>
      <w:r>
        <w:rPr>
          <w:color w:val="555555"/>
          <w:sz w:val="17"/>
        </w:rPr>
        <w:t xml:space="preserve">Zitiervorschlag: § 30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