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MilchPQV — Käsereimilch</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Käsereimilch ist herzustellen aus</w:t>
      </w:r>
    </w:p>
    <w:p>
      <w:pPr>
        <w:ind w:left="420"/>
      </w:pPr>
      <w:r>
        <w:t xml:space="preserve">1. Milch oder</w:t>
      </w:r>
    </w:p>
    <w:p>
      <w:pPr>
        <w:ind w:left="420"/>
      </w:pPr>
      <w:r>
        <w:t xml:space="preserve">2. Buttermilcherzeugnissen, Sahneerzeugnissen, Süßmolke, Sauermolke oder Molkensahne.</w:t>
      </w:r>
    </w:p>
    <w:p>
      <w:r>
        <w:t xml:space="preserve">Die Milch und Milcherzeugnisse sind allein oder in Form einer Mischung verwendbar.</w:t>
      </w:r>
    </w:p>
    <w:p>
      <w:r>
        <w:t xml:space="preserve">(2) Der Gehalt der einzelnen Milchbestandteile der zur Herstellung verwendeten Milch und Milcherzeugnisse darf vor oder während der Herstellung der Käsereimilch verändert werden. Insbesondere können Milchbestandteile ganz oder teilweise entzogen oder durch die Zugabe gleicher Milchbestandteile angereichert werden.</w:t>
      </w:r>
    </w:p>
    <w:p>
      <w:r>
        <w:t xml:space="preserve">(3) Wird nach Absatz 2 durch Zugabe von Natriumcaseinat der Eiweißgehalt erhöht, darf der Gehalt an Eiweiß höchstens 3 Gramm je Kilogramm über dem Gesamteiweißgehalt der verwendeten Milch und Milcherzeugnisse liegen. Wird der Eiweißgehalt der verwendeten Milch und Milcherzeugnisse durch die Entziehung von anderen Milchbestandteilen erhöht, ist für die Anwendung des Satzes 1 von diesem erhöhten Eiweißgehalt auszugehen.</w:t>
      </w:r>
    </w:p>
    <w:p>
      <w:r>
        <w:t xml:space="preserve">(4) Die Erhöhung des Eiweißgehaltes nach Absatz 3 darf insgesamt folgende Grenzen nicht überschreiten:</w:t>
      </w:r>
    </w:p>
    <w:p>
      <w:pPr>
        <w:ind w:left="420"/>
      </w:pPr>
      <w:r>
        <w:t xml:space="preserve">1. bei Käsereimilch, die zur Herstellung von Käsestandardsorten dient, fünf Gramm je Kilogramm Käsereimilch;</w:t>
      </w:r>
    </w:p>
    <w:p>
      <w:pPr>
        <w:ind w:left="420"/>
      </w:pPr>
      <w:r>
        <w:t xml:space="preserve">2. bei Käsereimilch, die zur Herstellung anderweitiger Käse dient, zehn Gramm je Kilogramm Käsereimilch.</w:t>
      </w:r>
    </w:p>
    <w:p>
      <w:r>
        <w:t xml:space="preserve">(5) Der Anteil des Molkeneiweißes am Gesamteiweiß der Käsereimilch darf nicht größer als der Anteil des Molkeneiweißes der für die Herstellung von Käsereimilch verwendbaren Milch sein.</w:t>
      </w:r>
    </w:p>
    <w:p>
      <w:r>
        <w:rPr>
          <w:color w:val="555555"/>
          <w:sz w:val="17"/>
        </w:rPr>
        <w:t xml:space="preserve">Zitiervorschlag: § 27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