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MilchPQV — Ausweitung der Prüfung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Die Prüfstelle kann zur Gewährleistung, dass die Anforderungen an Markenbutter eingehalten werden,</w:t>
      </w:r>
    </w:p>
    <w:p>
      <w:pPr>
        <w:ind w:left="420"/>
      </w:pPr>
      <w:r>
        <w:t xml:space="preserve">1. die Prüfung ganz oder teilweise auf Unternehmen im Sinne des § 20 Absatz 3 Nummer 2 sowie anderweitige Ausformungs- oder Verpackungsstellen erstrecken und</w:t>
      </w:r>
    </w:p>
    <w:p>
      <w:pPr>
        <w:ind w:left="420"/>
      </w:pPr>
      <w:r>
        <w:t xml:space="preserve">2. Unternehmen des Lebensmittelhandels mittels Stichproben auf die Einhaltung der Anforderungen hin prüfen.</w:t>
      </w:r>
    </w:p>
    <w:p>
      <w:r>
        <w:t xml:space="preserve">Die Prüfungsintervalle liegen im Ermessen der Prüfstelle.</w:t>
      </w:r>
    </w:p>
    <w:p>
      <w:r>
        <w:t xml:space="preserve">(2) Abweichend von § 2 Absatz 1 kann die Ausweitung der Prüfung nach § 21 auch Unternehmen im Ausland erfassen.</w:t>
      </w:r>
    </w:p>
    <w:p>
      <w:r>
        <w:t xml:space="preserve">(3) Für die Prüfung nach Absatz 1 Satz 1 Nummer 1 kann die Prüfstelle die Übersendung von Butterproben nach § 21 Absatz 1 von den betreffenden Unternehmen verlangen, wobei § 21 Absatz 2 entsprechend anzuwenden ist. Die Prüfung nach Absatz 1 Satz 1 Nummer 2 findet aufgrund von Probenahmen der Prüfstelle statt.</w:t>
      </w:r>
    </w:p>
    <w:p>
      <w:r>
        <w:t xml:space="preserve">(4) Auf die Prüfung und das Ergebnis der Prüfung ist § 21 Absatz 3 entsprechend anzuwenden, wobei die Mitteilung der Prüfstelle zusätzlich gegenüber dem betroffenen Markenbutterbetrieb zu erfolgen hat.</w:t>
      </w:r>
    </w:p>
    <w:p>
      <w:r>
        <w:t xml:space="preserve">(5) Der betroffene Markenbutterbetrieb hat, soweit erforderlich, auf Anfrage der Prüfstelle die Prüfstelle bei der Durchführung einer Ausweitung der Prüfung zu unterstützen.</w:t>
      </w:r>
    </w:p>
    <w:p>
      <w:r>
        <w:rPr>
          <w:color w:val="555555"/>
          <w:sz w:val="17"/>
        </w:rPr>
        <w:t xml:space="preserve">Zitiervorschlag: § 22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