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MilchPQV — Zweck</w:t>
      </w:r>
    </w:p>
    <w:p>
      <w:r>
        <w:rPr>
          <w:color w:val="555555"/>
          <w:sz w:val="18"/>
        </w:rPr>
        <w:t xml:space="preserve">Milchproduktqualitätsverordnung</w:t>
      </w:r>
    </w:p>
    <w:p>
      <w:r>
        <w:rPr>
          <w:color w:val="555555"/>
          <w:sz w:val="18"/>
        </w:rPr>
        <w:t xml:space="preserve">Stand: 14.06.2026 (konsolidierte Textfassung, kein amtliches Inkrafttretensdatum)</w:t>
      </w:r>
    </w:p>
    <w:p>
      <w:r>
        <w:t xml:space="preserve">Zur Förderung der Qualität von Milchprodukten im Sinne von § 3 Absatz 1 Nummer 3 legt diese Verordnung Anforderungen an die Herstellung und Kennzeichnung von Milchprodukten fest. Sie dient zugleich der Durchführung von Rechtsakten der Europäischen Gemeinschaft und der Europäischen Union (Unionsrecht) im Anwendungsbereich des Satzes 1.</w:t>
      </w:r>
    </w:p>
    <w:p>
      <w:r>
        <w:rPr>
          <w:color w:val="555555"/>
          <w:sz w:val="17"/>
        </w:rPr>
        <w:t xml:space="preserve">Zitiervorschlag: § 1 MilchPQV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https://recht.nulegal.eu/gesetze/MilchPQV/1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