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MilchMargG</w:t>
      </w:r>
    </w:p>
    <w:p>
      <w:r>
        <w:rPr>
          <w:color w:val="555555"/>
          <w:sz w:val="18"/>
        </w:rPr>
        <w:t xml:space="preserve">Milch- und Margarinegesetz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MilchMargG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https://recht.nulegal.eu/gesetze/MilchMargG/eingangsformel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