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MilchMargG — Befugnisse der Länder</w:t>
      </w:r>
    </w:p>
    <w:p>
      <w:r>
        <w:rPr>
          <w:color w:val="555555"/>
          <w:sz w:val="18"/>
        </w:rPr>
        <w:t xml:space="preserve">Milch- und Margarinegesetz</w:t>
      </w:r>
    </w:p>
    <w:p>
      <w:r>
        <w:rPr>
          <w:color w:val="555555"/>
          <w:sz w:val="18"/>
        </w:rPr>
        <w:t xml:space="preserve">Stand: 10.06.2019 (konsolidierte Textfassung, kein amtliches Inkrafttretensdatum)</w:t>
      </w:r>
    </w:p>
    <w:p>
      <w:r>
        <w:t xml:space="preserve">Die Landesregierungen werden ermächtigt, Rechtsverordnungen nach § 3 zu erlassen, solange der Bund von den in diesem Gesetz genannten Befugnissen keinen Gebrauch macht oder sich in Rechtsverordnungen die Regelung bestimmter Gegenstände nicht ausdrücklich vorbehält. Die Landesregierungen sind befugt, die Ermächtigung durch Rechtsverordnung auf andere Behörden zu übertragen.</w:t>
      </w:r>
    </w:p>
    <w:p>
      <w:r>
        <w:rPr>
          <w:color w:val="555555"/>
          <w:sz w:val="17"/>
        </w:rPr>
        <w:t xml:space="preserve">Zitiervorschlag: § 7 MilchMargG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https://recht.nulegal.eu/gesetze/MilchMargG/7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