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MilchMargG — Ermächtigungen</w:t>
      </w:r>
    </w:p>
    <w:p>
      <w:r>
        <w:rPr>
          <w:color w:val="555555"/>
          <w:sz w:val="18"/>
        </w:rPr>
        <w:t xml:space="preserve">Milch- und Margarinegesetz</w:t>
      </w:r>
    </w:p>
    <w:p>
      <w:r>
        <w:rPr>
          <w:color w:val="555555"/>
          <w:sz w:val="18"/>
        </w:rPr>
        <w:t xml:space="preserve">Stand: 10.08.2021 (konsolidierte Textfassung, kein amtliches Inkrafttretensdatum)</w:t>
      </w:r>
    </w:p>
    <w:p>
      <w:r>
        <w:t xml:space="preserve">(1) Das Bundesministerium für Ernährung und Landwirtschaft wird ermächtigt, im Einvernehmen mit dem Bundesministerium für Wirtschaft und Energie durch Rechtsverordnung mit Zustimmung des Bundesrates, um einheitliche Sorten von Erzeugnissen im Sinne dieses Gesetzes, auch aus bestimmten Herstellungsgebieten, zu schaffen,</w:t>
      </w:r>
    </w:p>
    <w:p>
      <w:pPr>
        <w:ind w:left="420"/>
      </w:pPr>
      <w:r>
        <w:t xml:space="preserve">1. über die Vorschriften des Lebensmittel- und Futtermittelgesetzbuches hinaus Anforderungen an die Herstellung, Behandlung, Beschaffenheit, Kennzeichnung und sonstige Aufmachung dieser Lebensmittel zu stellen,</w:t>
      </w:r>
    </w:p>
    <w:p>
      <w:pPr>
        <w:ind w:left="420"/>
      </w:pPr>
      <w:r>
        <w:t xml:space="preserve">2. zu bestimmen, wie die Einhaltung solcher Anforderungen zu gewährleisten ist.</w:t>
      </w:r>
    </w:p>
    <w:p>
      <w:r>
        <w:t xml:space="preserve">In Rechtsverordnungen nach Satz 1 kann auch bestimmt werden, daß bestimmte geographische Bezeichnungen Erzeugnissen aus bestimmten Gebieten vorbehalten sind.</w:t>
      </w:r>
    </w:p>
    <w:p>
      <w:r>
        <w:t xml:space="preserve">(2) Das Bundesministerium für Ernährung und Landwirtschaft wird ermächtigt, im Einvernehmen mit dem Bundesministerium für Wirtschaft und Energie durch Rechtsverordnung mit Zustimmung des Bundesrates zum Erhalt und zur Förderung der Qualität von Erzeugnissen im Sinne des § 1 Abs. 1</w:t>
      </w:r>
    </w:p>
    <w:p>
      <w:pPr>
        <w:ind w:left="420"/>
      </w:pPr>
      <w:r>
        <w:t xml:space="preserve">1. Anforderungen an die Sachkunde für die in einem milchwirtschaftlichen Unternehmen für den milchwirtschaftlichen Betrieb Verantwortlichen zu bestimmen sowie</w:t>
      </w:r>
    </w:p>
    <w:p>
      <w:pPr>
        <w:ind w:left="420"/>
      </w:pPr>
      <w:r>
        <w:t xml:space="preserve">2. Art und Weise des Nachweises der Sachkunde zu regeln.</w:t>
      </w:r>
    </w:p>
    <w:p>
      <w:r>
        <w:t xml:space="preserve">In der Rechtsverordnung nach Satz 1 kann vorgeschrieben werden, dass im Falle des Nichterfüllens bestimmter Anforderungen oder des nicht ausreichenden Nachweises der Sachkunde dem Verantwortlichen das Führen eines milchwirtschaftlichen Betriebes ganz oder teilweise untersagt oder nur unter Auflagen gestattet werden kann.</w:t>
      </w:r>
    </w:p>
    <w:p>
      <w:r>
        <w:t xml:space="preserve">(3) Das Bundesministerium für Ernährung und Landwirtschaft kann das Max Rubner-Institut, Bundesforschungsinstitut für Ernährung und Lebensmittel, mit der Durchführung von Aufgaben im Bereich dieses Gesetzes beauftragen. Zu diesen Aufgaben gehören insbesondere die Schaffung einheitlicher Sorten von Milch und Milcherzeugnissen sowie die Erhaltung und Förderung der Qualität von Milch und Milcherzeugnissen.</w:t>
      </w:r>
    </w:p>
    <w:p>
      <w:r>
        <w:rPr>
          <w:color w:val="555555"/>
          <w:sz w:val="17"/>
        </w:rPr>
        <w:t xml:space="preserve">Zitiervorschlag: § 3 MilchMargG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https://recht.nulegal.eu/gesetze/MilchMargG/3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