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MilchLMeistPrV — Gliederung der Prüfung</w:t>
      </w:r>
    </w:p>
    <w:p>
      <w:r>
        <w:rPr>
          <w:color w:val="555555"/>
          <w:sz w:val="18"/>
        </w:rPr>
        <w:t xml:space="preserve">Milchwirtschaftlicher-Labormeister-Prüfungsverordnung</w:t>
      </w:r>
    </w:p>
    <w:p>
      <w:r>
        <w:rPr>
          <w:color w:val="555555"/>
          <w:sz w:val="18"/>
        </w:rPr>
        <w:t xml:space="preserve">Stand: 16.09.2021 (konsolidierte Textfassung, kein amtliches Inkrafttretensdatum)</w:t>
      </w:r>
    </w:p>
    <w:p>
      <w:r>
        <w:t xml:space="preserve">Die Prüfung umfasst folgende Prüfungsteile:</w:t>
      </w:r>
    </w:p>
    <w:p>
      <w:pPr>
        <w:ind w:left="420"/>
      </w:pPr>
      <w:r>
        <w:t xml:space="preserve">1. Untersuchungs- und Labortechnik,</w:t>
      </w:r>
    </w:p>
    <w:p>
      <w:pPr>
        <w:ind w:left="420"/>
      </w:pPr>
      <w:r>
        <w:t xml:space="preserve">2. Labor- und Unternehmensführung und</w:t>
      </w:r>
    </w:p>
    <w:p>
      <w:pPr>
        <w:ind w:left="420"/>
      </w:pPr>
      <w:r>
        <w:t xml:space="preserve">3. Berufsausbildung und Mitarbeiterführung.</w:t>
      </w:r>
    </w:p>
    <w:p>
      <w:r>
        <w:rPr>
          <w:color w:val="555555"/>
          <w:sz w:val="17"/>
        </w:rPr>
        <w:t xml:space="preserve">Zitiervorschlag: § 4 MilchLMeistPrV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https://recht.nulegal.eu/gesetze/MilchLMeistPrV/4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