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MilchLMeistPrV — Voraussetzungen für die Zulassung zur Prüfung</w:t>
      </w:r>
    </w:p>
    <w:p>
      <w:r>
        <w:rPr>
          <w:color w:val="555555"/>
          <w:sz w:val="18"/>
        </w:rPr>
        <w:t xml:space="preserve">Milchwirtschaftlicher-Labormeister-Prüfungsverordnung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(1) Zur Prüfung ist zuzulassen, wer die Anforderungen des § 53c des Berufsbildungsgesetzes erfüllt und Folgendes nachweist:</w:t>
      </w:r>
    </w:p>
    <w:p>
      <w:pPr>
        <w:ind w:left="420"/>
      </w:pPr>
      <w:r>
        <w:t xml:space="preserve">1. eine erfolgreich abgelegte Abschlussprüfung in den anerkannten Ausbildungsberufen Milchwirtschaftlicher Laborant und Milchwirtschaftliche Laborantin oder Milchtechnologe/Milchtechnologin,</w:t>
      </w:r>
    </w:p>
    <w:p>
      <w:pPr>
        <w:ind w:left="420"/>
      </w:pPr>
      <w:r>
        <w:t xml:space="preserve">2. eine erfolgreich abgelegte Abschlussprüfung in einem anderen anerkannten Ausbildungsberuf und eine auf die Berufsausbildung folgende, mindestens dreijährige Berufspraxis oder</w:t>
      </w:r>
    </w:p>
    <w:p>
      <w:pPr>
        <w:ind w:left="420"/>
      </w:pPr>
      <w:r>
        <w:t xml:space="preserve">3. eine mindestens fünfjährige Berufspraxis.</w:t>
      </w:r>
    </w:p>
    <w:p>
      <w:r>
        <w:t xml:space="preserve">(2) Die Berufspraxis nach Absatz 1 Nummer 2 und 3 muss in milchwirtschaftlichen Laboren oder in Laboren, die vergleichbare Technologien und Untersuchungsverfahren anwenden, nachgewiesen werden. Die Berufspraxis muss in Bezug auf milchwirtschaftliche Laborarbeiten einschlägig sein.</w:t>
      </w:r>
    </w:p>
    <w:p>
      <w:r>
        <w:t xml:space="preserve">(3) Abweichend von den in den Absätzen 1 und 2 genannten Voraussetzungen ist zur Prüfung auch zuzulassen, wer durch Vorlage von Zeugnissen oder auf andere Weise glaubhaft macht, eine berufliche Handlungsfähigkeit erworben zu haben, die die Zulassung zur Prüfung rechtfertigt.</w:t>
      </w:r>
    </w:p>
    <w:p>
      <w:r>
        <w:rPr>
          <w:color w:val="555555"/>
          <w:sz w:val="17"/>
        </w:rPr>
        <w:t xml:space="preserve">Zitiervorschlag: § 3 MilchLMeistPrV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https://recht.nulegal.eu/gesetze/MilchLMeistPrV/3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