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MilchLMeistPrV — Bewertung der Prüfungen</w:t>
      </w:r>
    </w:p>
    <w:p>
      <w:r>
        <w:rPr>
          <w:color w:val="555555"/>
          <w:sz w:val="18"/>
        </w:rPr>
        <w:t xml:space="preserve">Milchwirtschaftlicher-Labormeister-Prüfungsverordnung</w:t>
      </w:r>
    </w:p>
    <w:p>
      <w:r>
        <w:rPr>
          <w:color w:val="555555"/>
          <w:sz w:val="18"/>
        </w:rPr>
        <w:t xml:space="preserve">Stand: 16.09.2021 (konsolidierte Textfassung, kein amtliches Inkrafttretensdatum)</w:t>
      </w:r>
    </w:p>
    <w:p>
      <w:r>
        <w:t xml:space="preserve">(1) Jede Leistung in den sieben Prüfungsbestandteilen nach § 7 Nummer 1 und 2, § 11 Nummer 1 und 2 sowie § 15 Absatz 2 Nummer 1 und 2 und Absatz 3 ist gesondert mit einer Note als Dezimalzahl und in Worten nach Anlage 1 zu bewerten. Bei den Bewertungen der Prüfungsteile nach den Absätzen 2, 3 und 4 Satz 2 sowie der Bewertung des Abschnitts Berufsausbildung nach Absatz 4 Satz 1 ist die jeweils errechnete Note kaufmännisch auf eine Nachkommastelle zu runden. Der gerundeten Note wird nach Anlage 1 eine Note in Worten zugeordnet.</w:t>
      </w:r>
    </w:p>
    <w:p>
      <w:r>
        <w:t xml:space="preserve">(2) Die Note des Prüfungsteils „Untersuchungs- und Labortechnik“ errechnet sich aus den Noten der Prüfungsbestandteile Arbeitsprojekt (§ 8) und schriftliche Prüfung (§ 9) nach folgender Formel:</w:t>
      </w:r>
    </w:p>
    <w:p>
      <w:r>
        <w:rPr>
          <w:rFonts w:ascii="Courier New" w:hAnsi="Courier New"/>
          <w:sz w:val="17"/>
        </w:rPr>
        <w:t xml:space="preserve">[Abbildung]</w:t>
      </w:r>
    </w:p>
    <w:p>
      <w:r>
        <w:t xml:space="preserve">(3) Die Note des Prüfungsteils „Labor- und Unternehmensführung“ errechnet sich aus den Noten der Prüfungsbestandteile betriebswirtschaftliche Situationsanalyse (§ 12) und schriftliche Prüfung (§ 13) nach folgender Formel:</w:t>
      </w:r>
    </w:p>
    <w:p>
      <w:r>
        <w:rPr>
          <w:rFonts w:ascii="Courier New" w:hAnsi="Courier New"/>
          <w:sz w:val="17"/>
        </w:rPr>
        <w:t xml:space="preserve">[Abbildung]</w:t>
      </w:r>
    </w:p>
    <w:p>
      <w:r>
        <w:t xml:space="preserve">(4) Im Prüfungsteil „Berufsausbildung und Mitarbeiterführung“ ist zunächst eine Note für die Bewertung des Abschnitts „Berufsausbildung“ aus der Note der praktischen Prüfung (§ 16) und der Note der schriftlichen Prüfung (§ 17) nach folgender Formel zu bilden:</w:t>
      </w:r>
    </w:p>
    <w:p>
      <w:r>
        <w:rPr>
          <w:rFonts w:ascii="Courier New" w:hAnsi="Courier New"/>
          <w:sz w:val="17"/>
        </w:rPr>
        <w:t xml:space="preserve">[Abbildung]</w:t>
      </w:r>
    </w:p>
    <w:p>
      <w:r>
        <w:t xml:space="preserve">Anschließend ist für die Bewertung des Prüfungsteils „Berufsausbildung und Mitarbeiterführung“ eine Note aus der gerundeten Note des Abschnitts „Berufsausbildung“ nach Satz 1 und der Note der Fallstudie (§ 18) nach folgender Formel zu bilden:</w:t>
      </w:r>
    </w:p>
    <w:p>
      <w:r>
        <w:rPr>
          <w:rFonts w:ascii="Courier New" w:hAnsi="Courier New"/>
          <w:sz w:val="17"/>
        </w:rPr>
        <w:t xml:space="preserve">[Abbildung]</w:t>
      </w:r>
    </w:p>
    <w:p>
      <w:r>
        <w:t xml:space="preserve">(5) Die Bewertung der Gesamtleistung in der Prüfung ist mit einer Note vorzunehmen. Die Note der Gesamtleistung der Prüfung ist das kaufmännisch auf eine Nachkommastelle gerundete arithmetische Mittel aus den Noten der einzelnen Prüfungsteile. Dieser Note wird nach Anlage 1 eine Note in Worten zugeordnet.</w:t>
      </w:r>
    </w:p>
    <w:p>
      <w:r>
        <w:rPr>
          <w:color w:val="555555"/>
          <w:sz w:val="17"/>
        </w:rPr>
        <w:t xml:space="preserve">Zitiervorschlag: § 19 MilchLMeistPrV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https://recht.nulegal.eu/gesetze/MilchLMeistPrV/19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