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MilchLMeistPrV — Schriftliche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10 Absatz 2.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13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