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MilchLMeistPrV — Prüfungsbestandteile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einer betriebswirtschaftlichen Situationsanalyse nach § 12 und</w:t>
      </w:r>
    </w:p>
    <w:p>
      <w:pPr>
        <w:ind w:left="420"/>
      </w:pPr>
      <w:r>
        <w:t xml:space="preserve">2. einer schriftlichen Prüfung nach § 13.</w:t>
      </w:r>
    </w:p>
    <w:p>
      <w:r>
        <w:rPr>
          <w:color w:val="555555"/>
          <w:sz w:val="17"/>
        </w:rPr>
        <w:t xml:space="preserve">Zitiervorschlag: § 11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