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MilchLAusbV 2013 — Inkrafttreten, Außerkrafttreten</w:t>
      </w:r>
    </w:p>
    <w:p>
      <w:r>
        <w:rPr>
          <w:color w:val="555555"/>
          <w:sz w:val="18"/>
        </w:rPr>
        <w:t xml:space="preserve">Milchwirtschaftliche-Laboranten-Ausbildungsverordnung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August 2013 in Kraft. Gleichzeitig tritt die Milchwirtschaftliche-Laboranten-Ausbildungsverordnung vom 31. Mai 1988 (BGBl. I S. 694) außer Kraft.</w:t>
      </w:r>
    </w:p>
    <w:p>
      <w:r>
        <w:rPr>
          <w:color w:val="555555"/>
          <w:sz w:val="17"/>
        </w:rPr>
        <w:t xml:space="preserve">Zitiervorschlag: § 8 MilchLAusbV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https://recht.nulegal.eu/gesetze/MilchLAusbV%202013/8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