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MilchLAusbV 2013 — Staatliche Anerkennung des Ausbildungsberufes</w:t>
      </w:r>
    </w:p>
    <w:p>
      <w:r>
        <w:rPr>
          <w:color w:val="555555"/>
          <w:sz w:val="18"/>
        </w:rPr>
        <w:t xml:space="preserve">Milchwirtschaftliche-Laboranten-Ausbildungsverordnung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des Milchwirtschaftlichen Laboranten und der Milchwirtschaftlichen Laborantin wird nach § 4 Absatz 1 des Berufsbildungsgesetzes staatlich anerkannt.</w:t>
      </w:r>
    </w:p>
    <w:p>
      <w:r>
        <w:rPr>
          <w:color w:val="555555"/>
          <w:sz w:val="17"/>
        </w:rPr>
        <w:t xml:space="preserve">Zitiervorschlag: § 1 MilchLAusbV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https://recht.nulegal.eu/gesetze/MilchLAusbV%202013/1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