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MilchKennzV — Ordnungswidrigkeiten</w:t>
      </w:r>
    </w:p>
    <w:p>
      <w:r>
        <w:rPr>
          <w:color w:val="555555"/>
          <w:sz w:val="18"/>
        </w:rPr>
        <w:t xml:space="preserve">Konsummilch-Kennzeichnungs-Verordnung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(1) Ordnungswidrig im Sinne des § 60 Abs. 2 Nr. 26 Buchstabe a des Lebensmittel- und Futtermittelgesetzbuches handelt, wer vorsätzlich oder fahrlässig entgegen § 2 Abs. 1 in Verbindung mit Abs. 2 Nr. 1 bis 4, Abs. 3 oder 4 Nr. 1 Konsummilch, die nicht oder nicht in der vorgeschriebenen Weise gekennzeichnet ist, gewerbsmäßig in den Verkehr bringt.</w:t>
      </w:r>
    </w:p>
    <w:p>
      <w:r>
        <w:t xml:space="preserve">(2) Ordnungswidrig im Sinne des § 9 Absatz 2 Nummer 2 des Milch- und Margarinegesetzes handelt, wer vorsätzlich oder fahrlässig entgegen § 2 Abs. 1 in Verbindung mit Abs. 2 Nr. 5, Abs. 3 Satz 1 oder Abs. 4 Nr. 2 Konsummilch, die nicht oder nicht in der vorgeschriebenen Weise gekennzeichnet ist, gewerbsmäßig in den Verkehr bringt.</w:t>
      </w:r>
    </w:p>
    <w:p>
      <w:r>
        <w:rPr>
          <w:color w:val="555555"/>
          <w:sz w:val="17"/>
        </w:rPr>
        <w:t xml:space="preserve">Zitiervorschlag: § 4 MilchKennzV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https://recht.nulegal.eu/gesetze/MilchKennzV/4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