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MilchKennzV — Anwendungsbereich</w:t>
      </w:r>
    </w:p>
    <w:p>
      <w:r>
        <w:rPr>
          <w:color w:val="555555"/>
          <w:sz w:val="18"/>
        </w:rPr>
        <w:t xml:space="preserve">Konsummilch-Kennzeichnungs-Verordnung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(1) Die Vorschriften dieser Verordnung finden Anwendung auf Konsummilch im Sinne von Nummern III 1 erster Unterabsatz Buchstabe b bis d und zweiter Unterabsatz des Anhangs XIII der Verordnung (EG) Nr. 1234/2007 des Rates vom 22. Oktober 2007 über eine gemeinsame Organisation der Agrarmärkte und mit Sondervorschriften für bestimmte landwirtschaftliche Erzeugnisse (ABl. L 299 vom 16.11.2007, S. 1) in der jeweils geltenden Fassung, die in Fertigpackungen im Sinne des § 42 Absatz 1 des Mess- und Eichgesetzes oder im Einzelhandel nicht fertig verpackt gewerbsmäßig in den Verkehr gebracht wird.</w:t>
      </w:r>
    </w:p>
    <w:p>
      <w:r>
        <w:t xml:space="preserve">(2) Dem gewerbsmäßigen Inverkehrbringen steht es gleich, wenn Konsummilch an Mitglieder von Genossenschaften oder ähnlichen Einrichtungen oder in Einrichtungen zur Gemeinschaftsverpflegung in den Verkehr gebracht wird.</w:t>
      </w:r>
    </w:p>
    <w:p>
      <w:r>
        <w:rPr>
          <w:color w:val="555555"/>
          <w:sz w:val="17"/>
        </w:rPr>
        <w:t xml:space="preserve">Zitiervorschlag: § 1 MilchKennzV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https://recht.nulegal.eu/gesetze/MilchKennzV/1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