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MilchGüV — Ordnungswidrigkeiten</w:t>
      </w:r>
    </w:p>
    <w:p>
      <w:r>
        <w:rPr>
          <w:color w:val="555555"/>
          <w:sz w:val="18"/>
        </w:rPr>
        <w:t xml:space="preserve">Milch-Güteverordnung</w:t>
      </w:r>
    </w:p>
    <w:p>
      <w:r>
        <w:rPr>
          <w:color w:val="555555"/>
          <w:sz w:val="18"/>
        </w:rPr>
        <w:t xml:space="preserve">Historische Fassung: Stand 10.06.2019 bis 01.07.2021. Dies ist nicht die aktuelle Fassung.</w:t>
      </w:r>
    </w:p>
    <w:p>
      <w:r>
        <w:t xml:space="preserve">Ordnungswidrig im Sinne des § 30 Abs. 1 Nr. 9 des Milch- und Fettgesetzes handelt, wer vorsätzlich oder fahrlässig</w:t>
      </w:r>
    </w:p>
    <w:p>
      <w:pPr>
        <w:ind w:left="420"/>
      </w:pPr>
      <w:r>
        <w:t xml:space="preserve">1. entgegen § 1 Abs. 1 oder § 2 Abs. 1 bis 5 Satz 1 oder Abs. 8 die Anlieferungsmilch nicht oder nicht in der vorgeschriebenen Weise untersuchen lässt oder untersucht,</w:t>
      </w:r>
    </w:p>
    <w:p>
      <w:pPr>
        <w:ind w:left="420"/>
      </w:pPr>
      <w:r>
        <w:t xml:space="preserve">2. einer Mitteilungspflicht nach § 2 Abs. 10 zuwiderhandelt,</w:t>
      </w:r>
    </w:p>
    <w:p>
      <w:pPr>
        <w:ind w:left="420"/>
      </w:pPr>
      <w:r>
        <w:t xml:space="preserve">3. entgegen § 3 Anlieferungsmilch nicht oder nicht ordnungsgemäß bewertet oder</w:t>
      </w:r>
    </w:p>
    <w:p>
      <w:pPr>
        <w:ind w:left="420"/>
      </w:pPr>
      <w:r>
        <w:t xml:space="preserve">4. entgegen § 5 Abs. 1 Satz 1, Abs. 2 oder 3 Aufzeichnungen nicht, nicht richtig oder nicht vollständig macht, nicht aufbewahrt oder der zuständigen Stelle nicht vorlegt.</w:t>
      </w:r>
    </w:p>
    <w:p>
      <w:r>
        <w:rPr>
          <w:color w:val="555555"/>
          <w:sz w:val="17"/>
        </w:rPr>
        <w:t xml:space="preserve">Zitiervorschlag: § 7 MilchGüV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https://recht.nulegal.eu/gesetze/MilchG%C3%BCV/7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