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MilchGüV — Einstufung der Anlieferungsmilch</w:t>
      </w:r>
    </w:p>
    <w:p>
      <w:r>
        <w:rPr>
          <w:color w:val="555555"/>
          <w:sz w:val="18"/>
        </w:rPr>
        <w:t xml:space="preserve">Milch-Güteverordnung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(1) Die Anlieferungsmilch ist auf Grund der Untersuchungsergebnisse nach § 2 Abs. 3 Satz 1 in Klassen einzustufen. Hierzu sind aus den festgestellten Keimzahlwerten der Untersuchungen der letzten zwei Monate der geometrische Mittelwert, auf Tausend gerundet, zu bilden und die folgende Bewertung zugrunde zu legen:</w:t>
      </w:r>
    </w:p>
    <w:p>
      <w:r>
        <w:rPr>
          <w:rFonts w:ascii="Courier New" w:hAnsi="Courier New"/>
          <w:sz w:val="17"/>
        </w:rPr>
        <w:t xml:space="preserve">Mittlerer Keimzahlwert pro ccm(Geometrischer Mittelwert)    Klasse</w:t>
      </w:r>
    </w:p>
    <w:p>
      <w:r>
        <w:rPr>
          <w:rFonts w:ascii="Courier New" w:hAnsi="Courier New"/>
          <w:sz w:val="17"/>
        </w:rPr>
        <w:t xml:space="preserve">bis 100 000    1</w:t>
      </w:r>
    </w:p>
    <w:p>
      <w:r>
        <w:rPr>
          <w:rFonts w:ascii="Courier New" w:hAnsi="Courier New"/>
          <w:sz w:val="17"/>
        </w:rPr>
        <w:t xml:space="preserve">über 100 000    2.</w:t>
      </w:r>
    </w:p>
    <w:p>
      <w:r>
        <w:t xml:space="preserve">(1a) und (2) (weggefallen)</w:t>
      </w:r>
    </w:p>
    <w:p>
      <w:r>
        <w:t xml:space="preserve">(3) Die Abnehmer können bei Vorliegen folgender Bedingungen einen Zuschlag für eine Klasse S bezahlen:</w:t>
      </w:r>
    </w:p>
    <w:p>
      <w:pPr>
        <w:ind w:left="420"/>
      </w:pPr>
      <w:r>
        <w:t xml:space="preserve">1. der Keimgehalt der Milch darf im geometrischen Mittel über die letzten zwei Monate den Wert von 50 000 Keimen je ccm nicht überschreiten;</w:t>
      </w:r>
    </w:p>
    <w:p>
      <w:pPr>
        <w:ind w:left="420"/>
      </w:pPr>
      <w:r>
        <w:t xml:space="preserve">2. der Gehalt an somatischen Zellen darf im geometrischen Mittel über die letzten drei Monate den Wert von 300 000 je ccm nicht überschreiten;</w:t>
      </w:r>
    </w:p>
    <w:p>
      <w:pPr>
        <w:ind w:left="420"/>
      </w:pPr>
      <w:r>
        <w:t xml:space="preserve">3. Hemmstoffe dürfen nicht nachgewiesen sein;</w:t>
      </w:r>
    </w:p>
    <w:p>
      <w:pPr>
        <w:ind w:left="420"/>
      </w:pPr>
      <w:r>
        <w:t xml:space="preserve">4. es darf kein Verdacht auf Wasserzusatz bestehen;</w:t>
      </w:r>
    </w:p>
    <w:p>
      <w:pPr>
        <w:ind w:left="420"/>
      </w:pPr>
      <w:r>
        <w:t xml:space="preserve">5. die Untersuchungsergebnisse dürfen nicht in eine Berechnung eingegangen sein, die zur Anordnung</w:t>
      </w:r>
    </w:p>
    <w:p>
      <w:pPr>
        <w:ind w:left="780"/>
      </w:pPr>
      <w:r>
        <w:t xml:space="preserve">a) der Aussetzung der Lieferung oder zur Anordnung bestimmter Anforderungen hinsichtlich der Behandlung und Verwendung von Rohmilch nach Anhang IV Kapitel II Nr. 2 Satz 1 der Verordnung (EG) Nr. 854/2004 des Europäischen Parlaments und des Rates vom 29. April 2004 mit besonderen Verfahrensvorschriften für die amtliche Überwachung von zum menschlichen Verzehr bestimmten Erzeugnissen tierischen Ursprungs (ABl. EU Nr. L 139 S. 206, Nr. L 226 S. 83) in der jeweils geltenden Fassung oder</w:t>
      </w:r>
    </w:p>
    <w:p>
      <w:pPr>
        <w:ind w:left="780"/>
      </w:pPr>
      <w:r>
        <w:t xml:space="preserve">b) einer erneuten Aussetzung der Lieferung von Rohmilch aus dem Erzeugerbetrieb nach § 9 Abs. 2 der Tierische Lebensmittel-Überwachungsverordnung in der jeweils geltenden Fassung</w:t>
      </w:r>
    </w:p>
    <w:p>
      <w:pPr>
        <w:ind w:left="420"/>
      </w:pPr>
      <w:r>
        <w:t xml:space="preserve">geführt hat.</w:t>
      </w:r>
    </w:p>
    <w:p>
      <w:r>
        <w:t xml:space="preserve">Das Bezahlen eines Zuschlages ist der nach Landesrecht zuständigen Stelle mitzuteilen.</w:t>
      </w:r>
    </w:p>
    <w:p>
      <w:r>
        <w:rPr>
          <w:color w:val="555555"/>
          <w:sz w:val="17"/>
        </w:rPr>
        <w:t xml:space="preserve">Zitiervorschlag: § 3 MilchGüV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https://recht.nulegal.eu/gesetze/MilchG%C3%BCV/3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