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MilchFettG — Besondere Liefer- und Abnahmepflichten</w:t>
      </w:r>
    </w:p>
    <w:p>
      <w:r>
        <w:rPr>
          <w:color w:val="555555"/>
          <w:sz w:val="18"/>
        </w:rPr>
        <w:t xml:space="preserve">Milch- und Fettgesetz</w:t>
      </w:r>
    </w:p>
    <w:p>
      <w:r>
        <w:rPr>
          <w:color w:val="555555"/>
          <w:sz w:val="18"/>
        </w:rPr>
        <w:t xml:space="preserve">Stand: 10.06.2019 (konsolidierte Textfassung, kein amtliches Inkrafttretensdatum)</w:t>
      </w:r>
    </w:p>
    <w:p>
      <w:r>
        <w:t xml:space="preserve">Die obersten Landesbehörden können Molkereien zur Sicherung der Versorgung oder zur Annäherung der wirtschaftlichen Ergebnisse verpflichten, bestimmte Mengen an Milch, entrahmter Milch, Buttermilch und geschlagener Buttermilch an andere Molkereien zu liefern oder von anderen Molkereien abzunehmen.</w:t>
      </w:r>
    </w:p>
    <w:p>
      <w:r>
        <w:rPr>
          <w:color w:val="555555"/>
          <w:sz w:val="17"/>
        </w:rPr>
        <w:t xml:space="preserve">Zitiervorschlag: § 5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